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C5A" w:rsidRDefault="000B3C5A" w:rsidP="000B3C5A">
      <w:pPr>
        <w:pStyle w:val="BodyText"/>
        <w:jc w:val="left"/>
        <w:rPr>
          <w:rFonts w:ascii="Arial" w:hAnsi="Arial" w:cs="Arial"/>
          <w:b/>
          <w:sz w:val="20"/>
          <w:szCs w:val="20"/>
        </w:rPr>
      </w:pPr>
      <w:r>
        <w:rPr>
          <w:rFonts w:ascii="Arial" w:hAnsi="Arial" w:cs="Arial"/>
          <w:b/>
          <w:sz w:val="20"/>
          <w:szCs w:val="20"/>
        </w:rPr>
        <w:t>May 23</w:t>
      </w:r>
      <w:r w:rsidRPr="000B3C5A">
        <w:rPr>
          <w:rFonts w:ascii="Arial" w:hAnsi="Arial" w:cs="Arial"/>
          <w:b/>
          <w:sz w:val="20"/>
          <w:szCs w:val="20"/>
          <w:vertAlign w:val="superscript"/>
        </w:rPr>
        <w:t>rd</w:t>
      </w:r>
      <w:r>
        <w:rPr>
          <w:rFonts w:ascii="Arial" w:hAnsi="Arial" w:cs="Arial"/>
          <w:b/>
          <w:sz w:val="20"/>
          <w:szCs w:val="20"/>
        </w:rPr>
        <w:t xml:space="preserve"> 2014</w:t>
      </w:r>
    </w:p>
    <w:p w:rsidR="000B3C5A" w:rsidRDefault="00E829FE" w:rsidP="000B3C5A">
      <w:pPr>
        <w:pStyle w:val="BodyText"/>
        <w:jc w:val="center"/>
        <w:rPr>
          <w:rFonts w:ascii="Arial" w:hAnsi="Arial" w:cs="Arial"/>
          <w:b/>
          <w:sz w:val="20"/>
          <w:szCs w:val="20"/>
        </w:rPr>
      </w:pPr>
      <w:r>
        <w:rPr>
          <w:rFonts w:ascii="Arial" w:hAnsi="Arial" w:cs="Arial"/>
          <w:b/>
          <w:sz w:val="20"/>
          <w:szCs w:val="20"/>
        </w:rPr>
        <w:t>Informa PLC</w:t>
      </w:r>
      <w:r w:rsidR="000B3C5A">
        <w:rPr>
          <w:rFonts w:ascii="Arial" w:hAnsi="Arial" w:cs="Arial"/>
          <w:b/>
          <w:sz w:val="20"/>
          <w:szCs w:val="20"/>
        </w:rPr>
        <w:t xml:space="preserve"> – Return of Headquarters to the UK</w:t>
      </w:r>
    </w:p>
    <w:p w:rsidR="00293D5E" w:rsidRPr="00A44484" w:rsidRDefault="00293D5E" w:rsidP="00A44484">
      <w:pPr>
        <w:pStyle w:val="BodyText"/>
        <w:rPr>
          <w:rFonts w:ascii="Arial" w:hAnsi="Arial" w:cs="Arial"/>
          <w:b/>
          <w:sz w:val="20"/>
          <w:szCs w:val="20"/>
        </w:rPr>
      </w:pPr>
      <w:r w:rsidRPr="00A44484">
        <w:rPr>
          <w:rFonts w:ascii="Arial" w:hAnsi="Arial" w:cs="Arial"/>
          <w:b/>
          <w:sz w:val="20"/>
          <w:szCs w:val="20"/>
        </w:rPr>
        <w:t>Results of Court Meeting and Scheme General Meeting</w:t>
      </w:r>
    </w:p>
    <w:p w:rsidR="00CE2A58" w:rsidRDefault="000B3C5A" w:rsidP="00A44484">
      <w:pPr>
        <w:pStyle w:val="BodyText"/>
        <w:rPr>
          <w:rFonts w:ascii="Arial" w:hAnsi="Arial" w:cs="Arial"/>
          <w:sz w:val="20"/>
          <w:szCs w:val="20"/>
        </w:rPr>
      </w:pPr>
      <w:r>
        <w:rPr>
          <w:rFonts w:ascii="Arial" w:hAnsi="Arial" w:cs="Arial"/>
          <w:sz w:val="20"/>
          <w:szCs w:val="20"/>
        </w:rPr>
        <w:t>Further to the announceme</w:t>
      </w:r>
      <w:r w:rsidR="00E829FE">
        <w:rPr>
          <w:rFonts w:ascii="Arial" w:hAnsi="Arial" w:cs="Arial"/>
          <w:sz w:val="20"/>
          <w:szCs w:val="20"/>
        </w:rPr>
        <w:t>nt on 15 April 2014, Informa PLC</w:t>
      </w:r>
      <w:r>
        <w:rPr>
          <w:rFonts w:ascii="Arial" w:hAnsi="Arial" w:cs="Arial"/>
          <w:sz w:val="20"/>
          <w:szCs w:val="20"/>
        </w:rPr>
        <w:t xml:space="preserve"> ("</w:t>
      </w:r>
      <w:r w:rsidRPr="000B3C5A">
        <w:rPr>
          <w:rFonts w:ascii="Arial" w:hAnsi="Arial" w:cs="Arial"/>
          <w:sz w:val="20"/>
          <w:szCs w:val="20"/>
        </w:rPr>
        <w:t>Informa</w:t>
      </w:r>
      <w:r>
        <w:rPr>
          <w:rFonts w:ascii="Arial" w:hAnsi="Arial" w:cs="Arial"/>
          <w:sz w:val="20"/>
          <w:szCs w:val="20"/>
        </w:rPr>
        <w:t>")</w:t>
      </w:r>
      <w:r w:rsidR="00CE2A58">
        <w:rPr>
          <w:rFonts w:ascii="Arial" w:hAnsi="Arial" w:cs="Arial"/>
          <w:sz w:val="20"/>
          <w:szCs w:val="20"/>
        </w:rPr>
        <w:t xml:space="preserve"> announces that, at a meeting convened by the Jersey Court held today (the "Court Meeting"), its shareholders approved the scheme of arrangement in relation to the introduction of a new parent company for t</w:t>
      </w:r>
      <w:r w:rsidR="002A1687">
        <w:rPr>
          <w:rFonts w:ascii="Arial" w:hAnsi="Arial" w:cs="Arial"/>
          <w:sz w:val="20"/>
          <w:szCs w:val="20"/>
        </w:rPr>
        <w:t>he Informa Group (the "Scheme"), as proposed in a circular sent to shareholders dated 15 April 2014</w:t>
      </w:r>
      <w:r w:rsidR="00594284">
        <w:rPr>
          <w:rFonts w:ascii="Arial" w:hAnsi="Arial" w:cs="Arial"/>
          <w:sz w:val="20"/>
          <w:szCs w:val="20"/>
        </w:rPr>
        <w:t xml:space="preserve"> (the "Scheme Circular")</w:t>
      </w:r>
      <w:r w:rsidR="002A1687">
        <w:rPr>
          <w:rFonts w:ascii="Arial" w:hAnsi="Arial" w:cs="Arial"/>
          <w:sz w:val="20"/>
          <w:szCs w:val="20"/>
        </w:rPr>
        <w:t>.</w:t>
      </w:r>
    </w:p>
    <w:p w:rsidR="00293D5E" w:rsidRPr="00A44484" w:rsidRDefault="000B3C5A" w:rsidP="00A44484">
      <w:pPr>
        <w:pStyle w:val="BodyText"/>
        <w:rPr>
          <w:rFonts w:ascii="Arial" w:hAnsi="Arial" w:cs="Arial"/>
          <w:sz w:val="20"/>
          <w:szCs w:val="20"/>
        </w:rPr>
      </w:pPr>
      <w:r>
        <w:rPr>
          <w:rFonts w:ascii="Arial" w:hAnsi="Arial" w:cs="Arial"/>
          <w:sz w:val="20"/>
          <w:szCs w:val="20"/>
        </w:rPr>
        <w:t>Informa</w:t>
      </w:r>
      <w:r w:rsidR="00655667">
        <w:rPr>
          <w:rFonts w:ascii="Arial" w:hAnsi="Arial" w:cs="Arial"/>
          <w:sz w:val="20"/>
          <w:szCs w:val="20"/>
        </w:rPr>
        <w:t xml:space="preserve"> further announces that a</w:t>
      </w:r>
      <w:r w:rsidR="00CE2A58">
        <w:rPr>
          <w:rFonts w:ascii="Arial" w:hAnsi="Arial" w:cs="Arial"/>
          <w:sz w:val="20"/>
          <w:szCs w:val="20"/>
        </w:rPr>
        <w:t xml:space="preserve">t the Scheme General Meeting that immediately followed the Court Meeting, </w:t>
      </w:r>
      <w:r w:rsidR="002A1687">
        <w:rPr>
          <w:rFonts w:ascii="Arial" w:hAnsi="Arial" w:cs="Arial"/>
          <w:sz w:val="20"/>
          <w:szCs w:val="20"/>
        </w:rPr>
        <w:t>the Informa shareholders approved the resolutions proposed in the notice of the Scheme General Meeting includ</w:t>
      </w:r>
      <w:r w:rsidR="00F72CF9">
        <w:rPr>
          <w:rFonts w:ascii="Arial" w:hAnsi="Arial" w:cs="Arial"/>
          <w:sz w:val="20"/>
          <w:szCs w:val="20"/>
        </w:rPr>
        <w:t xml:space="preserve">ed in the Scheme Circular. </w:t>
      </w:r>
    </w:p>
    <w:p w:rsidR="00655667" w:rsidRPr="00655667" w:rsidRDefault="00655667" w:rsidP="00CE2A58">
      <w:pPr>
        <w:pStyle w:val="BodyText"/>
        <w:rPr>
          <w:rFonts w:ascii="Arial" w:hAnsi="Arial" w:cs="Arial"/>
          <w:i/>
          <w:sz w:val="20"/>
          <w:szCs w:val="20"/>
        </w:rPr>
      </w:pPr>
      <w:r>
        <w:rPr>
          <w:rFonts w:ascii="Arial" w:hAnsi="Arial" w:cs="Arial"/>
          <w:i/>
          <w:sz w:val="20"/>
          <w:szCs w:val="20"/>
        </w:rPr>
        <w:t>Results of Court Meeting</w:t>
      </w:r>
    </w:p>
    <w:p w:rsidR="00F72CF9" w:rsidRDefault="00026BAF" w:rsidP="00CE2A58">
      <w:pPr>
        <w:pStyle w:val="BodyText"/>
        <w:rPr>
          <w:rFonts w:ascii="Arial" w:hAnsi="Arial" w:cs="Arial"/>
          <w:sz w:val="20"/>
          <w:szCs w:val="20"/>
        </w:rPr>
      </w:pPr>
      <w:r>
        <w:rPr>
          <w:rFonts w:ascii="Arial" w:hAnsi="Arial" w:cs="Arial"/>
          <w:sz w:val="20"/>
          <w:szCs w:val="20"/>
        </w:rPr>
        <w:t xml:space="preserve">Voting at the Court </w:t>
      </w:r>
      <w:r w:rsidR="00BC51DC">
        <w:rPr>
          <w:rFonts w:ascii="Arial" w:hAnsi="Arial" w:cs="Arial"/>
          <w:sz w:val="20"/>
          <w:szCs w:val="20"/>
        </w:rPr>
        <w:t>M</w:t>
      </w:r>
      <w:r>
        <w:rPr>
          <w:rFonts w:ascii="Arial" w:hAnsi="Arial" w:cs="Arial"/>
          <w:sz w:val="20"/>
          <w:szCs w:val="20"/>
        </w:rPr>
        <w:t>eeting to approve the Scheme was conducted by poll and the results were as follows</w:t>
      </w:r>
      <w:r w:rsidR="00F72CF9">
        <w:rPr>
          <w:rFonts w:ascii="Arial" w:hAnsi="Arial" w:cs="Arial"/>
          <w:sz w:val="20"/>
          <w:szCs w:val="20"/>
        </w:rPr>
        <w:t>:</w:t>
      </w:r>
    </w:p>
    <w:tbl>
      <w:tblPr>
        <w:tblW w:w="9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4"/>
        <w:gridCol w:w="1534"/>
        <w:gridCol w:w="1534"/>
        <w:gridCol w:w="1534"/>
        <w:gridCol w:w="1534"/>
        <w:gridCol w:w="1534"/>
      </w:tblGrid>
      <w:tr w:rsidR="00F72CF9" w:rsidRPr="00BC51DC" w:rsidTr="00F72CF9">
        <w:tc>
          <w:tcPr>
            <w:tcW w:w="3068" w:type="dxa"/>
            <w:gridSpan w:val="2"/>
            <w:shd w:val="clear" w:color="auto" w:fill="auto"/>
          </w:tcPr>
          <w:p w:rsidR="00F72CF9" w:rsidRPr="00BC51DC" w:rsidRDefault="0038065B" w:rsidP="00655667">
            <w:pPr>
              <w:spacing w:before="60" w:after="60" w:line="360" w:lineRule="auto"/>
              <w:ind w:right="278"/>
              <w:jc w:val="center"/>
              <w:rPr>
                <w:rFonts w:ascii="Arial" w:hAnsi="Arial" w:cs="Arial"/>
                <w:b/>
                <w:sz w:val="18"/>
                <w:szCs w:val="18"/>
              </w:rPr>
            </w:pPr>
            <w:r w:rsidRPr="00BC51DC">
              <w:rPr>
                <w:rFonts w:ascii="Arial" w:hAnsi="Arial" w:cs="Arial"/>
                <w:b/>
                <w:sz w:val="18"/>
                <w:szCs w:val="18"/>
              </w:rPr>
              <w:t>PRESENT AND VOTING</w:t>
            </w:r>
          </w:p>
        </w:tc>
        <w:tc>
          <w:tcPr>
            <w:tcW w:w="3068" w:type="dxa"/>
            <w:gridSpan w:val="2"/>
            <w:shd w:val="clear" w:color="auto" w:fill="auto"/>
          </w:tcPr>
          <w:p w:rsidR="00F72CF9" w:rsidRPr="00BC51DC" w:rsidRDefault="00F72CF9" w:rsidP="00655667">
            <w:pPr>
              <w:spacing w:before="60" w:after="60" w:line="360" w:lineRule="auto"/>
              <w:ind w:right="278"/>
              <w:jc w:val="center"/>
              <w:rPr>
                <w:rFonts w:ascii="Arial" w:hAnsi="Arial" w:cs="Arial"/>
                <w:b/>
                <w:sz w:val="18"/>
                <w:szCs w:val="18"/>
              </w:rPr>
            </w:pPr>
            <w:r w:rsidRPr="00BC51DC">
              <w:rPr>
                <w:rFonts w:ascii="Arial" w:hAnsi="Arial" w:cs="Arial"/>
                <w:b/>
                <w:sz w:val="18"/>
                <w:szCs w:val="18"/>
              </w:rPr>
              <w:t>FOR</w:t>
            </w:r>
          </w:p>
        </w:tc>
        <w:tc>
          <w:tcPr>
            <w:tcW w:w="3068" w:type="dxa"/>
            <w:gridSpan w:val="2"/>
            <w:shd w:val="clear" w:color="auto" w:fill="auto"/>
          </w:tcPr>
          <w:p w:rsidR="00F72CF9" w:rsidRPr="00BC51DC" w:rsidRDefault="00F72CF9" w:rsidP="00655667">
            <w:pPr>
              <w:spacing w:before="60" w:after="60" w:line="360" w:lineRule="auto"/>
              <w:ind w:right="278"/>
              <w:jc w:val="center"/>
              <w:rPr>
                <w:rFonts w:ascii="Arial" w:hAnsi="Arial" w:cs="Arial"/>
                <w:b/>
                <w:sz w:val="18"/>
                <w:szCs w:val="18"/>
              </w:rPr>
            </w:pPr>
            <w:r w:rsidRPr="00BC51DC">
              <w:rPr>
                <w:rFonts w:ascii="Arial" w:hAnsi="Arial" w:cs="Arial"/>
                <w:b/>
                <w:sz w:val="18"/>
                <w:szCs w:val="18"/>
              </w:rPr>
              <w:t>AGAINST</w:t>
            </w:r>
          </w:p>
        </w:tc>
      </w:tr>
      <w:tr w:rsidR="00F72CF9" w:rsidRPr="00BC51DC" w:rsidTr="00F72CF9">
        <w:trPr>
          <w:trHeight w:val="620"/>
        </w:trPr>
        <w:tc>
          <w:tcPr>
            <w:tcW w:w="1534" w:type="dxa"/>
            <w:shd w:val="clear" w:color="auto" w:fill="auto"/>
          </w:tcPr>
          <w:p w:rsidR="00F72CF9" w:rsidRPr="00655667" w:rsidRDefault="00F72CF9" w:rsidP="00655667">
            <w:pPr>
              <w:spacing w:before="60" w:after="60"/>
              <w:jc w:val="center"/>
              <w:rPr>
                <w:rFonts w:ascii="Arial" w:hAnsi="Arial" w:cs="Arial"/>
                <w:i/>
                <w:sz w:val="18"/>
                <w:szCs w:val="18"/>
              </w:rPr>
            </w:pPr>
            <w:r w:rsidRPr="00655667">
              <w:rPr>
                <w:rFonts w:ascii="Arial" w:hAnsi="Arial" w:cs="Arial"/>
                <w:i/>
                <w:sz w:val="18"/>
                <w:szCs w:val="18"/>
              </w:rPr>
              <w:t>Number of holders</w:t>
            </w:r>
          </w:p>
        </w:tc>
        <w:tc>
          <w:tcPr>
            <w:tcW w:w="1534" w:type="dxa"/>
            <w:shd w:val="clear" w:color="auto" w:fill="auto"/>
          </w:tcPr>
          <w:p w:rsidR="00F72CF9" w:rsidRPr="00655667" w:rsidRDefault="00F72CF9" w:rsidP="00655667">
            <w:pPr>
              <w:spacing w:before="60" w:after="60"/>
              <w:jc w:val="center"/>
              <w:rPr>
                <w:rFonts w:ascii="Arial" w:hAnsi="Arial" w:cs="Arial"/>
                <w:i/>
                <w:sz w:val="18"/>
                <w:szCs w:val="18"/>
              </w:rPr>
            </w:pPr>
            <w:r w:rsidRPr="00655667">
              <w:rPr>
                <w:rFonts w:ascii="Arial" w:hAnsi="Arial" w:cs="Arial"/>
                <w:i/>
                <w:sz w:val="18"/>
                <w:szCs w:val="18"/>
              </w:rPr>
              <w:t>Shares held</w:t>
            </w:r>
          </w:p>
        </w:tc>
        <w:tc>
          <w:tcPr>
            <w:tcW w:w="1534" w:type="dxa"/>
            <w:shd w:val="clear" w:color="auto" w:fill="auto"/>
          </w:tcPr>
          <w:p w:rsidR="00F72CF9" w:rsidRPr="00655667" w:rsidRDefault="00F72CF9" w:rsidP="00655667">
            <w:pPr>
              <w:spacing w:before="60" w:after="60"/>
              <w:jc w:val="center"/>
              <w:rPr>
                <w:rFonts w:ascii="Arial" w:hAnsi="Arial" w:cs="Arial"/>
                <w:i/>
                <w:sz w:val="18"/>
                <w:szCs w:val="18"/>
              </w:rPr>
            </w:pPr>
            <w:r w:rsidRPr="00655667">
              <w:rPr>
                <w:rFonts w:ascii="Arial" w:hAnsi="Arial" w:cs="Arial"/>
                <w:i/>
                <w:sz w:val="18"/>
                <w:szCs w:val="18"/>
              </w:rPr>
              <w:t>Number of holders</w:t>
            </w:r>
          </w:p>
        </w:tc>
        <w:tc>
          <w:tcPr>
            <w:tcW w:w="1534" w:type="dxa"/>
            <w:shd w:val="clear" w:color="auto" w:fill="auto"/>
          </w:tcPr>
          <w:p w:rsidR="00F72CF9" w:rsidRPr="00655667" w:rsidRDefault="00F72CF9" w:rsidP="00655667">
            <w:pPr>
              <w:spacing w:before="60" w:after="60"/>
              <w:jc w:val="center"/>
              <w:rPr>
                <w:rFonts w:ascii="Arial" w:hAnsi="Arial" w:cs="Arial"/>
                <w:i/>
                <w:sz w:val="18"/>
                <w:szCs w:val="18"/>
              </w:rPr>
            </w:pPr>
            <w:r w:rsidRPr="00655667">
              <w:rPr>
                <w:rFonts w:ascii="Arial" w:hAnsi="Arial" w:cs="Arial"/>
                <w:i/>
                <w:sz w:val="18"/>
                <w:szCs w:val="18"/>
              </w:rPr>
              <w:t>Shares Held</w:t>
            </w:r>
          </w:p>
        </w:tc>
        <w:tc>
          <w:tcPr>
            <w:tcW w:w="1534" w:type="dxa"/>
            <w:shd w:val="clear" w:color="auto" w:fill="auto"/>
          </w:tcPr>
          <w:p w:rsidR="00F72CF9" w:rsidRPr="00655667" w:rsidRDefault="00F72CF9" w:rsidP="00655667">
            <w:pPr>
              <w:spacing w:before="60" w:after="60"/>
              <w:jc w:val="center"/>
              <w:rPr>
                <w:rFonts w:ascii="Arial" w:hAnsi="Arial" w:cs="Arial"/>
                <w:i/>
                <w:sz w:val="18"/>
                <w:szCs w:val="18"/>
              </w:rPr>
            </w:pPr>
            <w:r w:rsidRPr="00655667">
              <w:rPr>
                <w:rFonts w:ascii="Arial" w:hAnsi="Arial" w:cs="Arial"/>
                <w:i/>
                <w:sz w:val="18"/>
                <w:szCs w:val="18"/>
              </w:rPr>
              <w:t>Number of holders</w:t>
            </w:r>
          </w:p>
        </w:tc>
        <w:tc>
          <w:tcPr>
            <w:tcW w:w="1534" w:type="dxa"/>
            <w:shd w:val="clear" w:color="auto" w:fill="auto"/>
          </w:tcPr>
          <w:p w:rsidR="00F72CF9" w:rsidRPr="00655667" w:rsidRDefault="00F72CF9" w:rsidP="00655667">
            <w:pPr>
              <w:spacing w:before="60" w:after="60"/>
              <w:jc w:val="center"/>
              <w:rPr>
                <w:rFonts w:ascii="Arial" w:hAnsi="Arial" w:cs="Arial"/>
                <w:i/>
                <w:sz w:val="18"/>
                <w:szCs w:val="18"/>
              </w:rPr>
            </w:pPr>
            <w:r w:rsidRPr="00655667">
              <w:rPr>
                <w:rFonts w:ascii="Arial" w:hAnsi="Arial" w:cs="Arial"/>
                <w:i/>
                <w:sz w:val="18"/>
                <w:szCs w:val="18"/>
              </w:rPr>
              <w:t>Shares held</w:t>
            </w:r>
          </w:p>
        </w:tc>
      </w:tr>
      <w:tr w:rsidR="00F72CF9" w:rsidRPr="00BC51DC" w:rsidTr="00F72CF9">
        <w:tc>
          <w:tcPr>
            <w:tcW w:w="1534" w:type="dxa"/>
            <w:shd w:val="clear" w:color="auto" w:fill="auto"/>
          </w:tcPr>
          <w:p w:rsidR="00F72CF9" w:rsidRPr="00BC51DC" w:rsidRDefault="006820BD" w:rsidP="006820BD">
            <w:pPr>
              <w:tabs>
                <w:tab w:val="left" w:pos="1026"/>
              </w:tabs>
              <w:spacing w:before="60" w:after="60"/>
              <w:ind w:right="34"/>
              <w:jc w:val="center"/>
              <w:rPr>
                <w:rFonts w:ascii="Arial" w:hAnsi="Arial" w:cs="Arial"/>
                <w:sz w:val="18"/>
                <w:szCs w:val="18"/>
              </w:rPr>
            </w:pPr>
            <w:r>
              <w:rPr>
                <w:rFonts w:ascii="Arial" w:hAnsi="Arial" w:cs="Arial"/>
                <w:sz w:val="18"/>
                <w:szCs w:val="18"/>
              </w:rPr>
              <w:t>348</w:t>
            </w:r>
          </w:p>
        </w:tc>
        <w:tc>
          <w:tcPr>
            <w:tcW w:w="1534" w:type="dxa"/>
            <w:shd w:val="clear" w:color="auto" w:fill="auto"/>
          </w:tcPr>
          <w:p w:rsidR="00F72CF9" w:rsidRPr="00BC51DC" w:rsidRDefault="006820BD" w:rsidP="00655667">
            <w:pPr>
              <w:spacing w:before="60" w:after="60"/>
              <w:ind w:right="33"/>
              <w:jc w:val="center"/>
              <w:rPr>
                <w:rFonts w:ascii="Arial" w:hAnsi="Arial" w:cs="Arial"/>
                <w:sz w:val="18"/>
                <w:szCs w:val="18"/>
              </w:rPr>
            </w:pPr>
            <w:r>
              <w:rPr>
                <w:rFonts w:ascii="Arial" w:hAnsi="Arial" w:cs="Arial"/>
                <w:sz w:val="18"/>
                <w:szCs w:val="18"/>
              </w:rPr>
              <w:t>445,172,564</w:t>
            </w:r>
          </w:p>
        </w:tc>
        <w:tc>
          <w:tcPr>
            <w:tcW w:w="1534" w:type="dxa"/>
            <w:shd w:val="clear" w:color="auto" w:fill="auto"/>
          </w:tcPr>
          <w:p w:rsidR="00F72CF9" w:rsidRPr="00BC51DC" w:rsidRDefault="006820BD" w:rsidP="00655667">
            <w:pPr>
              <w:tabs>
                <w:tab w:val="left" w:pos="1310"/>
              </w:tabs>
              <w:spacing w:before="60" w:after="60"/>
              <w:ind w:right="34"/>
              <w:jc w:val="center"/>
              <w:rPr>
                <w:rFonts w:ascii="Arial" w:hAnsi="Arial" w:cs="Arial"/>
                <w:sz w:val="18"/>
                <w:szCs w:val="18"/>
              </w:rPr>
            </w:pPr>
            <w:r>
              <w:rPr>
                <w:rFonts w:ascii="Arial" w:hAnsi="Arial" w:cs="Arial"/>
                <w:sz w:val="18"/>
                <w:szCs w:val="18"/>
              </w:rPr>
              <w:t>346</w:t>
            </w:r>
          </w:p>
          <w:p w:rsidR="00F72CF9" w:rsidRPr="00BC51DC" w:rsidRDefault="00F72CF9" w:rsidP="00655667">
            <w:pPr>
              <w:spacing w:before="60" w:after="60"/>
              <w:ind w:right="34"/>
              <w:jc w:val="center"/>
              <w:rPr>
                <w:rFonts w:ascii="Arial" w:hAnsi="Arial" w:cs="Arial"/>
                <w:sz w:val="18"/>
                <w:szCs w:val="18"/>
              </w:rPr>
            </w:pPr>
            <w:r w:rsidRPr="00BC51DC">
              <w:rPr>
                <w:rFonts w:ascii="Arial" w:hAnsi="Arial" w:cs="Arial"/>
                <w:sz w:val="18"/>
                <w:szCs w:val="18"/>
              </w:rPr>
              <w:t>(</w:t>
            </w:r>
            <w:r w:rsidR="006820BD">
              <w:rPr>
                <w:rFonts w:ascii="Arial" w:hAnsi="Arial" w:cs="Arial"/>
                <w:sz w:val="18"/>
                <w:szCs w:val="18"/>
              </w:rPr>
              <w:t>99.43</w:t>
            </w:r>
            <w:r w:rsidRPr="00BC51DC">
              <w:rPr>
                <w:rFonts w:ascii="Arial" w:hAnsi="Arial" w:cs="Arial"/>
                <w:sz w:val="18"/>
                <w:szCs w:val="18"/>
              </w:rPr>
              <w:t>%)</w:t>
            </w:r>
          </w:p>
        </w:tc>
        <w:tc>
          <w:tcPr>
            <w:tcW w:w="1534" w:type="dxa"/>
            <w:shd w:val="clear" w:color="auto" w:fill="auto"/>
          </w:tcPr>
          <w:p w:rsidR="00F72CF9" w:rsidRPr="00BC51DC" w:rsidRDefault="006820BD" w:rsidP="00655667">
            <w:pPr>
              <w:tabs>
                <w:tab w:val="left" w:pos="1310"/>
              </w:tabs>
              <w:spacing w:before="60" w:after="60"/>
              <w:ind w:right="34"/>
              <w:jc w:val="center"/>
              <w:rPr>
                <w:rFonts w:ascii="Arial" w:hAnsi="Arial" w:cs="Arial"/>
                <w:sz w:val="18"/>
                <w:szCs w:val="18"/>
              </w:rPr>
            </w:pPr>
            <w:r>
              <w:rPr>
                <w:rFonts w:ascii="Arial" w:hAnsi="Arial" w:cs="Arial"/>
                <w:sz w:val="18"/>
                <w:szCs w:val="18"/>
              </w:rPr>
              <w:t>445,171,091</w:t>
            </w:r>
          </w:p>
          <w:p w:rsidR="00F72CF9" w:rsidRPr="00BC51DC" w:rsidRDefault="006820BD" w:rsidP="00655667">
            <w:pPr>
              <w:spacing w:before="60" w:after="60"/>
              <w:jc w:val="center"/>
              <w:rPr>
                <w:rFonts w:ascii="Arial" w:hAnsi="Arial" w:cs="Arial"/>
                <w:sz w:val="18"/>
                <w:szCs w:val="18"/>
              </w:rPr>
            </w:pPr>
            <w:r>
              <w:rPr>
                <w:rFonts w:ascii="Arial" w:hAnsi="Arial" w:cs="Arial"/>
                <w:sz w:val="18"/>
                <w:szCs w:val="18"/>
              </w:rPr>
              <w:t>(99.9997</w:t>
            </w:r>
            <w:r w:rsidR="00F72CF9" w:rsidRPr="00BC51DC">
              <w:rPr>
                <w:rFonts w:ascii="Arial" w:hAnsi="Arial" w:cs="Arial"/>
                <w:sz w:val="18"/>
                <w:szCs w:val="18"/>
              </w:rPr>
              <w:t>%)</w:t>
            </w:r>
          </w:p>
        </w:tc>
        <w:tc>
          <w:tcPr>
            <w:tcW w:w="1534" w:type="dxa"/>
            <w:shd w:val="clear" w:color="auto" w:fill="auto"/>
          </w:tcPr>
          <w:p w:rsidR="00F72CF9" w:rsidRPr="00BC51DC" w:rsidRDefault="006820BD" w:rsidP="00655667">
            <w:pPr>
              <w:tabs>
                <w:tab w:val="left" w:pos="1310"/>
              </w:tabs>
              <w:spacing w:before="60" w:after="60"/>
              <w:ind w:right="34"/>
              <w:jc w:val="center"/>
              <w:rPr>
                <w:rFonts w:ascii="Arial" w:hAnsi="Arial" w:cs="Arial"/>
                <w:sz w:val="18"/>
                <w:szCs w:val="18"/>
              </w:rPr>
            </w:pPr>
            <w:r>
              <w:rPr>
                <w:rFonts w:ascii="Arial" w:hAnsi="Arial" w:cs="Arial"/>
                <w:sz w:val="18"/>
                <w:szCs w:val="18"/>
              </w:rPr>
              <w:t>2</w:t>
            </w:r>
          </w:p>
          <w:p w:rsidR="00F72CF9" w:rsidRPr="00BC51DC" w:rsidRDefault="006820BD" w:rsidP="006820BD">
            <w:pPr>
              <w:tabs>
                <w:tab w:val="left" w:pos="892"/>
              </w:tabs>
              <w:spacing w:before="60" w:after="60"/>
              <w:ind w:right="-108"/>
              <w:jc w:val="center"/>
              <w:rPr>
                <w:rFonts w:ascii="Arial" w:hAnsi="Arial" w:cs="Arial"/>
                <w:sz w:val="18"/>
                <w:szCs w:val="18"/>
              </w:rPr>
            </w:pPr>
            <w:r>
              <w:rPr>
                <w:rFonts w:ascii="Arial" w:hAnsi="Arial" w:cs="Arial"/>
                <w:sz w:val="18"/>
                <w:szCs w:val="18"/>
              </w:rPr>
              <w:t>(0.57</w:t>
            </w:r>
            <w:r w:rsidR="00F72CF9" w:rsidRPr="00BC51DC">
              <w:rPr>
                <w:rFonts w:ascii="Arial" w:hAnsi="Arial" w:cs="Arial"/>
                <w:sz w:val="18"/>
                <w:szCs w:val="18"/>
              </w:rPr>
              <w:t>%)</w:t>
            </w:r>
          </w:p>
        </w:tc>
        <w:tc>
          <w:tcPr>
            <w:tcW w:w="1534" w:type="dxa"/>
            <w:shd w:val="clear" w:color="auto" w:fill="auto"/>
          </w:tcPr>
          <w:p w:rsidR="00F72CF9" w:rsidRPr="00BC51DC" w:rsidRDefault="006820BD" w:rsidP="00655667">
            <w:pPr>
              <w:tabs>
                <w:tab w:val="left" w:pos="1310"/>
              </w:tabs>
              <w:spacing w:before="60" w:after="60"/>
              <w:ind w:right="34"/>
              <w:jc w:val="center"/>
              <w:rPr>
                <w:rFonts w:ascii="Arial" w:hAnsi="Arial" w:cs="Arial"/>
                <w:sz w:val="18"/>
                <w:szCs w:val="18"/>
              </w:rPr>
            </w:pPr>
            <w:r>
              <w:rPr>
                <w:rFonts w:ascii="Arial" w:hAnsi="Arial" w:cs="Arial"/>
                <w:sz w:val="18"/>
                <w:szCs w:val="18"/>
              </w:rPr>
              <w:t>1,473</w:t>
            </w:r>
          </w:p>
          <w:p w:rsidR="00F72CF9" w:rsidRPr="00BC51DC" w:rsidRDefault="006820BD" w:rsidP="00655667">
            <w:pPr>
              <w:spacing w:before="60" w:after="60"/>
              <w:ind w:right="23"/>
              <w:jc w:val="center"/>
              <w:rPr>
                <w:rFonts w:ascii="Arial" w:hAnsi="Arial" w:cs="Arial"/>
                <w:sz w:val="18"/>
                <w:szCs w:val="18"/>
              </w:rPr>
            </w:pPr>
            <w:r>
              <w:rPr>
                <w:rFonts w:ascii="Arial" w:hAnsi="Arial" w:cs="Arial"/>
                <w:sz w:val="18"/>
                <w:szCs w:val="18"/>
              </w:rPr>
              <w:t>(0.0003</w:t>
            </w:r>
            <w:r w:rsidR="00F72CF9" w:rsidRPr="00BC51DC">
              <w:rPr>
                <w:rFonts w:ascii="Arial" w:hAnsi="Arial" w:cs="Arial"/>
                <w:sz w:val="18"/>
                <w:szCs w:val="18"/>
              </w:rPr>
              <w:t>%)</w:t>
            </w:r>
          </w:p>
        </w:tc>
      </w:tr>
    </w:tbl>
    <w:p w:rsidR="00F72CF9" w:rsidRDefault="00F72CF9" w:rsidP="00F72CF9">
      <w:pPr>
        <w:pStyle w:val="BodyText"/>
        <w:spacing w:after="0"/>
        <w:rPr>
          <w:rFonts w:ascii="Arial" w:hAnsi="Arial" w:cs="Arial"/>
          <w:sz w:val="20"/>
          <w:szCs w:val="20"/>
        </w:rPr>
      </w:pPr>
    </w:p>
    <w:p w:rsidR="00655667" w:rsidRPr="00655667" w:rsidRDefault="00655667" w:rsidP="00CE2A58">
      <w:pPr>
        <w:pStyle w:val="BodyText"/>
        <w:rPr>
          <w:rFonts w:ascii="Arial" w:hAnsi="Arial" w:cs="Arial"/>
          <w:i/>
          <w:sz w:val="20"/>
          <w:szCs w:val="20"/>
        </w:rPr>
      </w:pPr>
      <w:r>
        <w:rPr>
          <w:rFonts w:ascii="Arial" w:hAnsi="Arial" w:cs="Arial"/>
          <w:i/>
          <w:sz w:val="20"/>
          <w:szCs w:val="20"/>
        </w:rPr>
        <w:t>Results of Scheme General Meeting</w:t>
      </w:r>
    </w:p>
    <w:p w:rsidR="00CE2A58" w:rsidRDefault="00026BAF" w:rsidP="00CE2A58">
      <w:pPr>
        <w:pStyle w:val="BodyText"/>
        <w:rPr>
          <w:rFonts w:ascii="Arial" w:hAnsi="Arial" w:cs="Arial"/>
          <w:sz w:val="20"/>
          <w:szCs w:val="20"/>
        </w:rPr>
      </w:pPr>
      <w:r>
        <w:rPr>
          <w:rFonts w:ascii="Arial" w:hAnsi="Arial" w:cs="Arial"/>
          <w:sz w:val="20"/>
          <w:szCs w:val="20"/>
        </w:rPr>
        <w:t>Voting at the Scheme General Meeting to approve the resolutions set out below was also conduct</w:t>
      </w:r>
      <w:r w:rsidR="00655667">
        <w:rPr>
          <w:rFonts w:ascii="Arial" w:hAnsi="Arial" w:cs="Arial"/>
          <w:sz w:val="20"/>
          <w:szCs w:val="20"/>
        </w:rPr>
        <w:t xml:space="preserve">ed by poll and the results were </w:t>
      </w:r>
      <w:r>
        <w:rPr>
          <w:rFonts w:ascii="Arial" w:hAnsi="Arial" w:cs="Arial"/>
          <w:sz w:val="20"/>
          <w:szCs w:val="20"/>
        </w:rPr>
        <w:t>as follows:</w:t>
      </w:r>
    </w:p>
    <w:tbl>
      <w:tblPr>
        <w:tblStyle w:val="TableGrid"/>
        <w:tblW w:w="0" w:type="auto"/>
        <w:tblInd w:w="108" w:type="dxa"/>
        <w:tblLayout w:type="fixed"/>
        <w:tblLook w:val="04A0" w:firstRow="1" w:lastRow="0" w:firstColumn="1" w:lastColumn="0" w:noHBand="0" w:noVBand="1"/>
      </w:tblPr>
      <w:tblGrid>
        <w:gridCol w:w="567"/>
        <w:gridCol w:w="2268"/>
        <w:gridCol w:w="1418"/>
        <w:gridCol w:w="992"/>
        <w:gridCol w:w="1134"/>
        <w:gridCol w:w="992"/>
        <w:gridCol w:w="1763"/>
      </w:tblGrid>
      <w:tr w:rsidR="00E43C76" w:rsidRPr="00BC51DC" w:rsidTr="00E43C76">
        <w:trPr>
          <w:cantSplit/>
        </w:trPr>
        <w:tc>
          <w:tcPr>
            <w:tcW w:w="2835" w:type="dxa"/>
            <w:gridSpan w:val="2"/>
          </w:tcPr>
          <w:p w:rsidR="00E43C76" w:rsidRPr="00CC3767" w:rsidRDefault="00E43C76" w:rsidP="00123FBB">
            <w:pPr>
              <w:pStyle w:val="BodyText"/>
              <w:spacing w:before="60" w:after="60"/>
              <w:jc w:val="center"/>
              <w:rPr>
                <w:rFonts w:ascii="Arial" w:hAnsi="Arial" w:cs="Arial"/>
                <w:b/>
                <w:sz w:val="18"/>
                <w:szCs w:val="18"/>
              </w:rPr>
            </w:pPr>
            <w:r w:rsidRPr="00CC3767">
              <w:rPr>
                <w:rFonts w:ascii="Arial" w:hAnsi="Arial" w:cs="Arial"/>
                <w:b/>
                <w:sz w:val="18"/>
                <w:szCs w:val="18"/>
              </w:rPr>
              <w:t>RESOLUTION</w:t>
            </w:r>
          </w:p>
        </w:tc>
        <w:tc>
          <w:tcPr>
            <w:tcW w:w="2410" w:type="dxa"/>
            <w:gridSpan w:val="2"/>
          </w:tcPr>
          <w:p w:rsidR="00E43C76" w:rsidRPr="00CC3767" w:rsidRDefault="00E43C76" w:rsidP="00BC51DC">
            <w:pPr>
              <w:pStyle w:val="BodyText"/>
              <w:spacing w:before="60" w:after="60"/>
              <w:jc w:val="center"/>
              <w:rPr>
                <w:rFonts w:ascii="Arial" w:hAnsi="Arial" w:cs="Arial"/>
                <w:b/>
                <w:sz w:val="18"/>
                <w:szCs w:val="18"/>
              </w:rPr>
            </w:pPr>
            <w:r w:rsidRPr="00CC3767">
              <w:rPr>
                <w:rFonts w:ascii="Arial" w:hAnsi="Arial" w:cs="Arial"/>
                <w:b/>
                <w:sz w:val="18"/>
                <w:szCs w:val="18"/>
              </w:rPr>
              <w:t>FOR</w:t>
            </w:r>
          </w:p>
        </w:tc>
        <w:tc>
          <w:tcPr>
            <w:tcW w:w="2126" w:type="dxa"/>
            <w:gridSpan w:val="2"/>
          </w:tcPr>
          <w:p w:rsidR="00E43C76" w:rsidRPr="00CC3767" w:rsidRDefault="00E43C76" w:rsidP="00BC51DC">
            <w:pPr>
              <w:pStyle w:val="BodyText"/>
              <w:spacing w:before="60" w:after="60"/>
              <w:jc w:val="center"/>
              <w:rPr>
                <w:rFonts w:ascii="Arial" w:hAnsi="Arial" w:cs="Arial"/>
                <w:b/>
                <w:sz w:val="18"/>
                <w:szCs w:val="18"/>
              </w:rPr>
            </w:pPr>
            <w:r w:rsidRPr="00CC3767">
              <w:rPr>
                <w:rFonts w:ascii="Arial" w:hAnsi="Arial" w:cs="Arial"/>
                <w:b/>
                <w:sz w:val="18"/>
                <w:szCs w:val="18"/>
              </w:rPr>
              <w:t>AGAINST</w:t>
            </w:r>
          </w:p>
        </w:tc>
        <w:tc>
          <w:tcPr>
            <w:tcW w:w="1763" w:type="dxa"/>
          </w:tcPr>
          <w:p w:rsidR="00E43C76" w:rsidRPr="00CC3767" w:rsidRDefault="00E43C76" w:rsidP="00BC51DC">
            <w:pPr>
              <w:pStyle w:val="BodyText"/>
              <w:spacing w:before="60" w:after="60"/>
              <w:jc w:val="center"/>
              <w:rPr>
                <w:rFonts w:ascii="Arial" w:hAnsi="Arial" w:cs="Arial"/>
                <w:b/>
                <w:sz w:val="18"/>
                <w:szCs w:val="18"/>
              </w:rPr>
            </w:pPr>
            <w:r w:rsidRPr="00CC3767">
              <w:rPr>
                <w:rFonts w:ascii="Arial" w:hAnsi="Arial" w:cs="Arial"/>
                <w:b/>
                <w:sz w:val="18"/>
                <w:szCs w:val="18"/>
              </w:rPr>
              <w:t>VOTES WITHHELD</w:t>
            </w:r>
            <w:r w:rsidRPr="00CC3767">
              <w:rPr>
                <w:rFonts w:ascii="Arial" w:hAnsi="Arial" w:cs="Arial"/>
                <w:b/>
                <w:sz w:val="18"/>
                <w:szCs w:val="18"/>
                <w:vertAlign w:val="superscript"/>
              </w:rPr>
              <w:t>1</w:t>
            </w:r>
          </w:p>
        </w:tc>
      </w:tr>
      <w:tr w:rsidR="00E43C76" w:rsidRPr="00BC51DC" w:rsidTr="00E43C76">
        <w:trPr>
          <w:cantSplit/>
        </w:trPr>
        <w:tc>
          <w:tcPr>
            <w:tcW w:w="2835" w:type="dxa"/>
            <w:gridSpan w:val="2"/>
          </w:tcPr>
          <w:p w:rsidR="00E43C76" w:rsidRPr="00CC3767" w:rsidRDefault="00E43C76" w:rsidP="00123FBB">
            <w:pPr>
              <w:pStyle w:val="BodyText"/>
              <w:spacing w:before="60" w:after="60"/>
              <w:jc w:val="center"/>
              <w:rPr>
                <w:rFonts w:ascii="Arial" w:hAnsi="Arial" w:cs="Arial"/>
                <w:i/>
                <w:sz w:val="18"/>
                <w:szCs w:val="18"/>
              </w:rPr>
            </w:pPr>
            <w:r w:rsidRPr="00CC3767">
              <w:rPr>
                <w:rFonts w:ascii="Arial" w:hAnsi="Arial" w:cs="Arial"/>
                <w:i/>
                <w:sz w:val="18"/>
                <w:szCs w:val="18"/>
              </w:rPr>
              <w:t>Description</w:t>
            </w:r>
          </w:p>
        </w:tc>
        <w:tc>
          <w:tcPr>
            <w:tcW w:w="1418" w:type="dxa"/>
          </w:tcPr>
          <w:p w:rsidR="00E43C76" w:rsidRPr="00CC3767" w:rsidRDefault="00E43C76" w:rsidP="00BC51DC">
            <w:pPr>
              <w:pStyle w:val="BodyText"/>
              <w:spacing w:before="60" w:after="60"/>
              <w:jc w:val="center"/>
              <w:rPr>
                <w:rFonts w:ascii="Arial" w:hAnsi="Arial" w:cs="Arial"/>
                <w:i/>
                <w:sz w:val="18"/>
                <w:szCs w:val="18"/>
              </w:rPr>
            </w:pPr>
            <w:r w:rsidRPr="00CC3767">
              <w:rPr>
                <w:rFonts w:ascii="Arial" w:hAnsi="Arial" w:cs="Arial"/>
                <w:i/>
                <w:sz w:val="18"/>
                <w:szCs w:val="18"/>
              </w:rPr>
              <w:t>Votes</w:t>
            </w:r>
          </w:p>
        </w:tc>
        <w:tc>
          <w:tcPr>
            <w:tcW w:w="992" w:type="dxa"/>
          </w:tcPr>
          <w:p w:rsidR="00E43C76" w:rsidRPr="00CC3767" w:rsidRDefault="00E43C76" w:rsidP="00BC51DC">
            <w:pPr>
              <w:pStyle w:val="BodyText"/>
              <w:spacing w:before="60" w:after="60"/>
              <w:jc w:val="center"/>
              <w:rPr>
                <w:rFonts w:ascii="Arial" w:hAnsi="Arial" w:cs="Arial"/>
                <w:i/>
                <w:sz w:val="18"/>
                <w:szCs w:val="18"/>
              </w:rPr>
            </w:pPr>
            <w:r w:rsidRPr="00CC3767">
              <w:rPr>
                <w:rFonts w:ascii="Arial" w:hAnsi="Arial" w:cs="Arial"/>
                <w:i/>
                <w:sz w:val="18"/>
                <w:szCs w:val="18"/>
              </w:rPr>
              <w:t>% Votes Cast</w:t>
            </w:r>
          </w:p>
        </w:tc>
        <w:tc>
          <w:tcPr>
            <w:tcW w:w="1134" w:type="dxa"/>
          </w:tcPr>
          <w:p w:rsidR="00E43C76" w:rsidRPr="00CC3767" w:rsidRDefault="00E43C76" w:rsidP="00BC51DC">
            <w:pPr>
              <w:pStyle w:val="BodyText"/>
              <w:spacing w:before="60" w:after="60"/>
              <w:jc w:val="center"/>
              <w:rPr>
                <w:rFonts w:ascii="Arial" w:hAnsi="Arial" w:cs="Arial"/>
                <w:i/>
                <w:sz w:val="18"/>
                <w:szCs w:val="18"/>
              </w:rPr>
            </w:pPr>
            <w:r w:rsidRPr="00CC3767">
              <w:rPr>
                <w:rFonts w:ascii="Arial" w:hAnsi="Arial" w:cs="Arial"/>
                <w:i/>
                <w:sz w:val="18"/>
                <w:szCs w:val="18"/>
              </w:rPr>
              <w:t>Votes</w:t>
            </w:r>
          </w:p>
        </w:tc>
        <w:tc>
          <w:tcPr>
            <w:tcW w:w="992" w:type="dxa"/>
          </w:tcPr>
          <w:p w:rsidR="00E43C76" w:rsidRPr="00CC3767" w:rsidRDefault="00E43C76" w:rsidP="00BC51DC">
            <w:pPr>
              <w:pStyle w:val="BodyText"/>
              <w:spacing w:before="60" w:after="60"/>
              <w:jc w:val="center"/>
              <w:rPr>
                <w:rFonts w:ascii="Arial" w:hAnsi="Arial" w:cs="Arial"/>
                <w:i/>
                <w:sz w:val="18"/>
                <w:szCs w:val="18"/>
              </w:rPr>
            </w:pPr>
            <w:r w:rsidRPr="00CC3767">
              <w:rPr>
                <w:rFonts w:ascii="Arial" w:hAnsi="Arial" w:cs="Arial"/>
                <w:i/>
                <w:sz w:val="18"/>
                <w:szCs w:val="18"/>
              </w:rPr>
              <w:t>% Votes Cast</w:t>
            </w:r>
          </w:p>
        </w:tc>
        <w:tc>
          <w:tcPr>
            <w:tcW w:w="1763" w:type="dxa"/>
          </w:tcPr>
          <w:p w:rsidR="00E43C76" w:rsidRPr="00CC3767" w:rsidRDefault="00E43C76" w:rsidP="00BC51DC">
            <w:pPr>
              <w:pStyle w:val="BodyText"/>
              <w:spacing w:before="60" w:after="60"/>
              <w:jc w:val="center"/>
              <w:rPr>
                <w:rFonts w:ascii="Arial" w:hAnsi="Arial" w:cs="Arial"/>
                <w:i/>
                <w:sz w:val="18"/>
                <w:szCs w:val="18"/>
              </w:rPr>
            </w:pPr>
            <w:r w:rsidRPr="00CC3767">
              <w:rPr>
                <w:rFonts w:ascii="Arial" w:hAnsi="Arial" w:cs="Arial"/>
                <w:i/>
                <w:sz w:val="18"/>
                <w:szCs w:val="18"/>
              </w:rPr>
              <w:t>Votes</w:t>
            </w:r>
          </w:p>
        </w:tc>
      </w:tr>
      <w:tr w:rsidR="00E43C76" w:rsidRPr="00BC51DC" w:rsidTr="00E43C76">
        <w:trPr>
          <w:cantSplit/>
        </w:trPr>
        <w:tc>
          <w:tcPr>
            <w:tcW w:w="567" w:type="dxa"/>
          </w:tcPr>
          <w:p w:rsidR="00E43C76" w:rsidRPr="00CC3767" w:rsidRDefault="00E43C76" w:rsidP="00BC51DC">
            <w:pPr>
              <w:pStyle w:val="BodyText"/>
              <w:numPr>
                <w:ilvl w:val="0"/>
                <w:numId w:val="3"/>
              </w:numPr>
              <w:spacing w:before="60" w:after="60"/>
              <w:ind w:left="426" w:hanging="426"/>
              <w:rPr>
                <w:rFonts w:ascii="Arial" w:hAnsi="Arial" w:cs="Arial"/>
                <w:sz w:val="18"/>
                <w:szCs w:val="18"/>
              </w:rPr>
            </w:pPr>
          </w:p>
        </w:tc>
        <w:tc>
          <w:tcPr>
            <w:tcW w:w="2268" w:type="dxa"/>
          </w:tcPr>
          <w:p w:rsidR="00E43C76" w:rsidRPr="00CC3767" w:rsidRDefault="00E43C76" w:rsidP="00B27D90">
            <w:pPr>
              <w:pStyle w:val="BodyText"/>
              <w:spacing w:before="60" w:after="60"/>
              <w:rPr>
                <w:rFonts w:ascii="Arial" w:hAnsi="Arial" w:cs="Arial"/>
                <w:sz w:val="18"/>
                <w:szCs w:val="18"/>
              </w:rPr>
            </w:pPr>
            <w:r w:rsidRPr="00CC3767">
              <w:rPr>
                <w:rFonts w:ascii="Arial" w:hAnsi="Arial" w:cs="Arial"/>
                <w:sz w:val="18"/>
                <w:szCs w:val="18"/>
              </w:rPr>
              <w:t>Approve the Scheme and related matters</w:t>
            </w:r>
          </w:p>
        </w:tc>
        <w:tc>
          <w:tcPr>
            <w:tcW w:w="1418" w:type="dxa"/>
          </w:tcPr>
          <w:p w:rsidR="00E43C76" w:rsidRPr="00CC3767" w:rsidRDefault="00E43C76" w:rsidP="00E43C76">
            <w:pPr>
              <w:jc w:val="center"/>
              <w:rPr>
                <w:rFonts w:ascii="Arial" w:hAnsi="Arial" w:cs="Arial"/>
                <w:color w:val="000000"/>
                <w:sz w:val="18"/>
                <w:szCs w:val="18"/>
              </w:rPr>
            </w:pPr>
            <w:r w:rsidRPr="00CC3767">
              <w:rPr>
                <w:rFonts w:ascii="Arial" w:hAnsi="Arial" w:cs="Arial"/>
                <w:color w:val="000000"/>
                <w:sz w:val="18"/>
                <w:szCs w:val="18"/>
              </w:rPr>
              <w:t>469,810,794</w:t>
            </w:r>
          </w:p>
          <w:p w:rsidR="00E43C76" w:rsidRPr="00CC3767" w:rsidRDefault="00E43C76" w:rsidP="000B3C5A">
            <w:pPr>
              <w:pStyle w:val="BodyText"/>
              <w:spacing w:before="60" w:after="60"/>
              <w:jc w:val="center"/>
              <w:rPr>
                <w:rFonts w:ascii="Arial" w:hAnsi="Arial" w:cs="Arial"/>
                <w:sz w:val="18"/>
                <w:szCs w:val="18"/>
              </w:rPr>
            </w:pPr>
          </w:p>
        </w:tc>
        <w:tc>
          <w:tcPr>
            <w:tcW w:w="992" w:type="dxa"/>
          </w:tcPr>
          <w:p w:rsidR="00E43C76" w:rsidRPr="00CC3767" w:rsidRDefault="00E43C76" w:rsidP="000B3C5A">
            <w:pPr>
              <w:pStyle w:val="BodyText"/>
              <w:spacing w:before="60" w:after="60"/>
              <w:jc w:val="center"/>
              <w:rPr>
                <w:rFonts w:ascii="Arial" w:hAnsi="Arial" w:cs="Arial"/>
                <w:sz w:val="18"/>
                <w:szCs w:val="18"/>
              </w:rPr>
            </w:pPr>
            <w:r w:rsidRPr="00CC3767">
              <w:rPr>
                <w:rFonts w:ascii="Arial" w:hAnsi="Arial" w:cs="Arial"/>
                <w:sz w:val="18"/>
                <w:szCs w:val="18"/>
              </w:rPr>
              <w:t>100%</w:t>
            </w:r>
          </w:p>
        </w:tc>
        <w:tc>
          <w:tcPr>
            <w:tcW w:w="1134" w:type="dxa"/>
          </w:tcPr>
          <w:p w:rsidR="00E43C76" w:rsidRPr="00CC3767" w:rsidRDefault="00E43C76" w:rsidP="000B3C5A">
            <w:pPr>
              <w:pStyle w:val="BodyText"/>
              <w:spacing w:before="60" w:after="60"/>
              <w:jc w:val="center"/>
              <w:rPr>
                <w:rFonts w:ascii="Arial" w:hAnsi="Arial" w:cs="Arial"/>
                <w:sz w:val="18"/>
                <w:szCs w:val="18"/>
              </w:rPr>
            </w:pPr>
            <w:r w:rsidRPr="00CC3767">
              <w:rPr>
                <w:rFonts w:ascii="Arial" w:hAnsi="Arial" w:cs="Arial"/>
                <w:sz w:val="18"/>
                <w:szCs w:val="18"/>
              </w:rPr>
              <w:t>1,473</w:t>
            </w:r>
          </w:p>
        </w:tc>
        <w:tc>
          <w:tcPr>
            <w:tcW w:w="992" w:type="dxa"/>
          </w:tcPr>
          <w:p w:rsidR="00E43C76" w:rsidRPr="00CC3767" w:rsidRDefault="00E43C76" w:rsidP="000B3C5A">
            <w:pPr>
              <w:pStyle w:val="BodyText"/>
              <w:spacing w:before="60" w:after="60"/>
              <w:jc w:val="center"/>
              <w:rPr>
                <w:rFonts w:ascii="Arial" w:hAnsi="Arial" w:cs="Arial"/>
                <w:sz w:val="18"/>
                <w:szCs w:val="18"/>
              </w:rPr>
            </w:pPr>
            <w:r w:rsidRPr="00CC3767">
              <w:rPr>
                <w:rFonts w:ascii="Arial" w:hAnsi="Arial" w:cs="Arial"/>
                <w:sz w:val="18"/>
                <w:szCs w:val="18"/>
              </w:rPr>
              <w:t>0.00%</w:t>
            </w:r>
          </w:p>
        </w:tc>
        <w:tc>
          <w:tcPr>
            <w:tcW w:w="1763" w:type="dxa"/>
          </w:tcPr>
          <w:p w:rsidR="00E43C76" w:rsidRPr="00CC3767" w:rsidRDefault="00E43C76" w:rsidP="00E43C76">
            <w:pPr>
              <w:jc w:val="center"/>
              <w:rPr>
                <w:rFonts w:ascii="Arial" w:hAnsi="Arial" w:cs="Arial"/>
                <w:color w:val="000000"/>
                <w:sz w:val="18"/>
                <w:szCs w:val="18"/>
              </w:rPr>
            </w:pPr>
            <w:r w:rsidRPr="00CC3767">
              <w:rPr>
                <w:rFonts w:ascii="Arial" w:hAnsi="Arial" w:cs="Arial"/>
                <w:color w:val="000000"/>
                <w:sz w:val="18"/>
                <w:szCs w:val="18"/>
              </w:rPr>
              <w:t>158,067</w:t>
            </w:r>
          </w:p>
          <w:p w:rsidR="00E43C76" w:rsidRPr="00CC3767" w:rsidRDefault="00E43C76" w:rsidP="000B3C5A">
            <w:pPr>
              <w:pStyle w:val="BodyText"/>
              <w:spacing w:before="60" w:after="60"/>
              <w:jc w:val="center"/>
              <w:rPr>
                <w:rFonts w:ascii="Arial" w:hAnsi="Arial" w:cs="Arial"/>
                <w:sz w:val="18"/>
                <w:szCs w:val="18"/>
              </w:rPr>
            </w:pPr>
          </w:p>
        </w:tc>
      </w:tr>
      <w:tr w:rsidR="00E43C76" w:rsidRPr="00BC51DC" w:rsidTr="00E43C76">
        <w:trPr>
          <w:cantSplit/>
        </w:trPr>
        <w:tc>
          <w:tcPr>
            <w:tcW w:w="567" w:type="dxa"/>
          </w:tcPr>
          <w:p w:rsidR="00E43C76" w:rsidRPr="00CC3767" w:rsidRDefault="00E43C76" w:rsidP="00BC51DC">
            <w:pPr>
              <w:pStyle w:val="BodyText"/>
              <w:numPr>
                <w:ilvl w:val="0"/>
                <w:numId w:val="3"/>
              </w:numPr>
              <w:spacing w:before="60" w:after="60"/>
              <w:ind w:left="426" w:hanging="426"/>
              <w:rPr>
                <w:rFonts w:ascii="Arial" w:hAnsi="Arial" w:cs="Arial"/>
                <w:sz w:val="18"/>
                <w:szCs w:val="18"/>
              </w:rPr>
            </w:pPr>
          </w:p>
        </w:tc>
        <w:tc>
          <w:tcPr>
            <w:tcW w:w="2268" w:type="dxa"/>
          </w:tcPr>
          <w:p w:rsidR="00E43C76" w:rsidRPr="00CC3767" w:rsidRDefault="00E43C76" w:rsidP="00B27D90">
            <w:pPr>
              <w:pStyle w:val="BodyText"/>
              <w:spacing w:before="60" w:after="60"/>
              <w:rPr>
                <w:rFonts w:ascii="Arial" w:hAnsi="Arial" w:cs="Arial"/>
                <w:sz w:val="18"/>
                <w:szCs w:val="18"/>
              </w:rPr>
            </w:pPr>
            <w:r w:rsidRPr="00CC3767">
              <w:rPr>
                <w:rFonts w:ascii="Arial" w:hAnsi="Arial" w:cs="Arial"/>
                <w:sz w:val="18"/>
                <w:szCs w:val="18"/>
              </w:rPr>
              <w:t>Approve the New Informa Reduction of Capital</w:t>
            </w:r>
          </w:p>
        </w:tc>
        <w:tc>
          <w:tcPr>
            <w:tcW w:w="1418" w:type="dxa"/>
          </w:tcPr>
          <w:p w:rsidR="00E43C76" w:rsidRPr="00CC3767" w:rsidRDefault="00E43C76" w:rsidP="00E43C76">
            <w:pPr>
              <w:jc w:val="center"/>
              <w:rPr>
                <w:rFonts w:ascii="Arial" w:hAnsi="Arial" w:cs="Arial"/>
                <w:color w:val="000000"/>
                <w:sz w:val="18"/>
                <w:szCs w:val="18"/>
              </w:rPr>
            </w:pPr>
            <w:r w:rsidRPr="00CC3767">
              <w:rPr>
                <w:rFonts w:ascii="Arial" w:hAnsi="Arial" w:cs="Arial"/>
                <w:color w:val="000000"/>
                <w:sz w:val="18"/>
                <w:szCs w:val="18"/>
              </w:rPr>
              <w:t>455,481,041</w:t>
            </w:r>
          </w:p>
          <w:p w:rsidR="00E43C76" w:rsidRPr="00CC3767" w:rsidRDefault="00E43C76" w:rsidP="000B3C5A">
            <w:pPr>
              <w:pStyle w:val="BodyText"/>
              <w:spacing w:before="60" w:after="60"/>
              <w:jc w:val="center"/>
              <w:rPr>
                <w:rFonts w:ascii="Arial" w:hAnsi="Arial" w:cs="Arial"/>
                <w:sz w:val="18"/>
                <w:szCs w:val="18"/>
              </w:rPr>
            </w:pPr>
          </w:p>
        </w:tc>
        <w:tc>
          <w:tcPr>
            <w:tcW w:w="992" w:type="dxa"/>
          </w:tcPr>
          <w:p w:rsidR="00E43C76" w:rsidRPr="00CC3767" w:rsidRDefault="00E43C76" w:rsidP="000B3C5A">
            <w:pPr>
              <w:pStyle w:val="BodyText"/>
              <w:spacing w:before="60" w:after="60"/>
              <w:jc w:val="center"/>
              <w:rPr>
                <w:rFonts w:ascii="Arial" w:hAnsi="Arial" w:cs="Arial"/>
                <w:sz w:val="18"/>
                <w:szCs w:val="18"/>
              </w:rPr>
            </w:pPr>
            <w:r w:rsidRPr="00CC3767">
              <w:rPr>
                <w:rFonts w:ascii="Arial" w:hAnsi="Arial" w:cs="Arial"/>
                <w:sz w:val="18"/>
                <w:szCs w:val="18"/>
              </w:rPr>
              <w:t>100%</w:t>
            </w:r>
          </w:p>
        </w:tc>
        <w:tc>
          <w:tcPr>
            <w:tcW w:w="1134" w:type="dxa"/>
          </w:tcPr>
          <w:p w:rsidR="00E43C76" w:rsidRPr="00CC3767" w:rsidRDefault="00E43C76" w:rsidP="000B3C5A">
            <w:pPr>
              <w:pStyle w:val="BodyText"/>
              <w:spacing w:before="60" w:after="60"/>
              <w:jc w:val="center"/>
              <w:rPr>
                <w:rFonts w:ascii="Arial" w:hAnsi="Arial" w:cs="Arial"/>
                <w:sz w:val="18"/>
                <w:szCs w:val="18"/>
              </w:rPr>
            </w:pPr>
            <w:r w:rsidRPr="00CC3767">
              <w:rPr>
                <w:rFonts w:ascii="Arial" w:hAnsi="Arial" w:cs="Arial"/>
                <w:sz w:val="18"/>
                <w:szCs w:val="18"/>
              </w:rPr>
              <w:t>5,033</w:t>
            </w:r>
          </w:p>
        </w:tc>
        <w:tc>
          <w:tcPr>
            <w:tcW w:w="992" w:type="dxa"/>
          </w:tcPr>
          <w:p w:rsidR="00E43C76" w:rsidRPr="00CC3767" w:rsidRDefault="00E43C76" w:rsidP="000B3C5A">
            <w:pPr>
              <w:pStyle w:val="BodyText"/>
              <w:spacing w:before="60" w:after="60"/>
              <w:jc w:val="center"/>
              <w:rPr>
                <w:rFonts w:ascii="Arial" w:hAnsi="Arial" w:cs="Arial"/>
                <w:sz w:val="18"/>
                <w:szCs w:val="18"/>
              </w:rPr>
            </w:pPr>
            <w:r w:rsidRPr="00CC3767">
              <w:rPr>
                <w:rFonts w:ascii="Arial" w:hAnsi="Arial" w:cs="Arial"/>
                <w:sz w:val="18"/>
                <w:szCs w:val="18"/>
              </w:rPr>
              <w:t>0.00%</w:t>
            </w:r>
          </w:p>
        </w:tc>
        <w:tc>
          <w:tcPr>
            <w:tcW w:w="1763" w:type="dxa"/>
          </w:tcPr>
          <w:p w:rsidR="00E43C76" w:rsidRPr="00CC3767" w:rsidRDefault="00E43C76" w:rsidP="00E43C76">
            <w:pPr>
              <w:jc w:val="center"/>
              <w:rPr>
                <w:rFonts w:ascii="Arial" w:hAnsi="Arial" w:cs="Arial"/>
                <w:color w:val="000000"/>
                <w:sz w:val="18"/>
                <w:szCs w:val="18"/>
              </w:rPr>
            </w:pPr>
            <w:r w:rsidRPr="00CC3767">
              <w:rPr>
                <w:rFonts w:ascii="Arial" w:hAnsi="Arial" w:cs="Arial"/>
                <w:color w:val="000000"/>
                <w:sz w:val="18"/>
                <w:szCs w:val="18"/>
              </w:rPr>
              <w:t>14,484,260</w:t>
            </w:r>
          </w:p>
          <w:p w:rsidR="00E43C76" w:rsidRPr="00CC3767" w:rsidRDefault="00E43C76" w:rsidP="000B3C5A">
            <w:pPr>
              <w:pStyle w:val="BodyText"/>
              <w:spacing w:before="60" w:after="60"/>
              <w:jc w:val="center"/>
              <w:rPr>
                <w:rFonts w:ascii="Arial" w:hAnsi="Arial" w:cs="Arial"/>
                <w:sz w:val="18"/>
                <w:szCs w:val="18"/>
              </w:rPr>
            </w:pPr>
          </w:p>
        </w:tc>
      </w:tr>
      <w:tr w:rsidR="00E43C76" w:rsidRPr="00BC51DC" w:rsidTr="00E43C76">
        <w:trPr>
          <w:cantSplit/>
        </w:trPr>
        <w:tc>
          <w:tcPr>
            <w:tcW w:w="567" w:type="dxa"/>
          </w:tcPr>
          <w:p w:rsidR="00E43C76" w:rsidRPr="00CC3767" w:rsidRDefault="00E43C76" w:rsidP="00BC51DC">
            <w:pPr>
              <w:pStyle w:val="BodyText"/>
              <w:numPr>
                <w:ilvl w:val="0"/>
                <w:numId w:val="3"/>
              </w:numPr>
              <w:spacing w:before="60" w:after="60"/>
              <w:ind w:left="426" w:hanging="426"/>
              <w:rPr>
                <w:rFonts w:ascii="Arial" w:hAnsi="Arial" w:cs="Arial"/>
                <w:sz w:val="18"/>
                <w:szCs w:val="18"/>
              </w:rPr>
            </w:pPr>
          </w:p>
        </w:tc>
        <w:tc>
          <w:tcPr>
            <w:tcW w:w="2268" w:type="dxa"/>
          </w:tcPr>
          <w:p w:rsidR="00E43C76" w:rsidRPr="00CC3767" w:rsidRDefault="00E43C76" w:rsidP="00B27D90">
            <w:pPr>
              <w:pStyle w:val="BodyText"/>
              <w:spacing w:before="60" w:after="60"/>
              <w:rPr>
                <w:rFonts w:ascii="Arial" w:hAnsi="Arial" w:cs="Arial"/>
                <w:sz w:val="18"/>
                <w:szCs w:val="18"/>
              </w:rPr>
            </w:pPr>
            <w:r w:rsidRPr="00CC3767">
              <w:rPr>
                <w:rFonts w:ascii="Arial" w:hAnsi="Arial" w:cs="Arial"/>
                <w:sz w:val="18"/>
                <w:szCs w:val="18"/>
              </w:rPr>
              <w:t>Authorise the directors of New Informa to convene general meetings on 14 clear days' notice</w:t>
            </w:r>
          </w:p>
        </w:tc>
        <w:tc>
          <w:tcPr>
            <w:tcW w:w="1418" w:type="dxa"/>
          </w:tcPr>
          <w:p w:rsidR="00E43C76" w:rsidRPr="00CC3767" w:rsidRDefault="00E43C76" w:rsidP="00E43C76">
            <w:pPr>
              <w:jc w:val="center"/>
              <w:rPr>
                <w:rFonts w:ascii="Arial" w:hAnsi="Arial" w:cs="Arial"/>
                <w:color w:val="000000"/>
                <w:sz w:val="18"/>
                <w:szCs w:val="18"/>
              </w:rPr>
            </w:pPr>
            <w:r w:rsidRPr="00CC3767">
              <w:rPr>
                <w:rFonts w:ascii="Arial" w:hAnsi="Arial" w:cs="Arial"/>
                <w:color w:val="000000"/>
                <w:sz w:val="18"/>
                <w:szCs w:val="18"/>
              </w:rPr>
              <w:t>42</w:t>
            </w:r>
            <w:bookmarkStart w:id="0" w:name="_GoBack"/>
            <w:bookmarkEnd w:id="0"/>
            <w:r w:rsidRPr="00CC3767">
              <w:rPr>
                <w:rFonts w:ascii="Arial" w:hAnsi="Arial" w:cs="Arial"/>
                <w:color w:val="000000"/>
                <w:sz w:val="18"/>
                <w:szCs w:val="18"/>
              </w:rPr>
              <w:t>8,794,371</w:t>
            </w:r>
          </w:p>
          <w:p w:rsidR="00E43C76" w:rsidRPr="00CC3767" w:rsidRDefault="00E43C76" w:rsidP="000B3C5A">
            <w:pPr>
              <w:pStyle w:val="BodyText"/>
              <w:spacing w:before="60" w:after="60"/>
              <w:jc w:val="center"/>
              <w:rPr>
                <w:rFonts w:ascii="Arial" w:hAnsi="Arial" w:cs="Arial"/>
                <w:sz w:val="18"/>
                <w:szCs w:val="18"/>
              </w:rPr>
            </w:pPr>
          </w:p>
        </w:tc>
        <w:tc>
          <w:tcPr>
            <w:tcW w:w="992" w:type="dxa"/>
          </w:tcPr>
          <w:p w:rsidR="00E43C76" w:rsidRPr="00CC3767" w:rsidRDefault="00E43C76" w:rsidP="000B3C5A">
            <w:pPr>
              <w:pStyle w:val="BodyText"/>
              <w:spacing w:before="60" w:after="60"/>
              <w:jc w:val="center"/>
              <w:rPr>
                <w:rFonts w:ascii="Arial" w:hAnsi="Arial" w:cs="Arial"/>
                <w:sz w:val="18"/>
                <w:szCs w:val="18"/>
              </w:rPr>
            </w:pPr>
            <w:r w:rsidRPr="00CC3767">
              <w:rPr>
                <w:rFonts w:ascii="Arial" w:hAnsi="Arial" w:cs="Arial"/>
                <w:sz w:val="18"/>
                <w:szCs w:val="18"/>
              </w:rPr>
              <w:t>91.27%</w:t>
            </w:r>
          </w:p>
        </w:tc>
        <w:tc>
          <w:tcPr>
            <w:tcW w:w="1134" w:type="dxa"/>
          </w:tcPr>
          <w:p w:rsidR="00E43C76" w:rsidRPr="00CC3767" w:rsidRDefault="00E43C76" w:rsidP="000B3C5A">
            <w:pPr>
              <w:pStyle w:val="BodyText"/>
              <w:spacing w:before="60" w:after="60"/>
              <w:jc w:val="center"/>
              <w:rPr>
                <w:rFonts w:ascii="Arial" w:hAnsi="Arial" w:cs="Arial"/>
                <w:sz w:val="18"/>
                <w:szCs w:val="18"/>
              </w:rPr>
            </w:pPr>
            <w:r w:rsidRPr="00CC3767">
              <w:rPr>
                <w:rFonts w:ascii="Arial" w:hAnsi="Arial" w:cs="Arial"/>
                <w:sz w:val="18"/>
                <w:szCs w:val="18"/>
              </w:rPr>
              <w:t>41,017,896</w:t>
            </w:r>
          </w:p>
        </w:tc>
        <w:tc>
          <w:tcPr>
            <w:tcW w:w="992" w:type="dxa"/>
          </w:tcPr>
          <w:p w:rsidR="00E43C76" w:rsidRPr="00CC3767" w:rsidRDefault="00E43C76" w:rsidP="000B3C5A">
            <w:pPr>
              <w:pStyle w:val="BodyText"/>
              <w:spacing w:before="60" w:after="60"/>
              <w:jc w:val="center"/>
              <w:rPr>
                <w:rFonts w:ascii="Arial" w:hAnsi="Arial" w:cs="Arial"/>
                <w:sz w:val="18"/>
                <w:szCs w:val="18"/>
              </w:rPr>
            </w:pPr>
            <w:r w:rsidRPr="00CC3767">
              <w:rPr>
                <w:rFonts w:ascii="Arial" w:hAnsi="Arial" w:cs="Arial"/>
                <w:sz w:val="18"/>
                <w:szCs w:val="18"/>
              </w:rPr>
              <w:t>8.73%</w:t>
            </w:r>
          </w:p>
        </w:tc>
        <w:tc>
          <w:tcPr>
            <w:tcW w:w="1763" w:type="dxa"/>
          </w:tcPr>
          <w:p w:rsidR="00E43C76" w:rsidRPr="00CC3767" w:rsidRDefault="00E43C76" w:rsidP="00E43C76">
            <w:pPr>
              <w:jc w:val="center"/>
              <w:rPr>
                <w:rFonts w:ascii="Arial" w:hAnsi="Arial" w:cs="Arial"/>
                <w:color w:val="000000"/>
                <w:sz w:val="18"/>
                <w:szCs w:val="18"/>
              </w:rPr>
            </w:pPr>
            <w:r w:rsidRPr="00CC3767">
              <w:rPr>
                <w:rFonts w:ascii="Arial" w:hAnsi="Arial" w:cs="Arial"/>
                <w:color w:val="000000"/>
                <w:sz w:val="18"/>
                <w:szCs w:val="18"/>
              </w:rPr>
              <w:t>158,067</w:t>
            </w:r>
          </w:p>
          <w:p w:rsidR="00E43C76" w:rsidRPr="00CC3767" w:rsidRDefault="00E43C76" w:rsidP="000B3C5A">
            <w:pPr>
              <w:pStyle w:val="BodyText"/>
              <w:spacing w:before="60" w:after="60"/>
              <w:jc w:val="center"/>
              <w:rPr>
                <w:rFonts w:ascii="Arial" w:hAnsi="Arial" w:cs="Arial"/>
                <w:sz w:val="18"/>
                <w:szCs w:val="18"/>
              </w:rPr>
            </w:pPr>
          </w:p>
        </w:tc>
      </w:tr>
      <w:tr w:rsidR="00E43C76" w:rsidRPr="00BC51DC" w:rsidTr="00E43C76">
        <w:trPr>
          <w:cantSplit/>
        </w:trPr>
        <w:tc>
          <w:tcPr>
            <w:tcW w:w="567" w:type="dxa"/>
          </w:tcPr>
          <w:p w:rsidR="00E43C76" w:rsidRPr="00CC3767" w:rsidRDefault="00E43C76" w:rsidP="00BC51DC">
            <w:pPr>
              <w:pStyle w:val="BodyText"/>
              <w:tabs>
                <w:tab w:val="left" w:pos="459"/>
              </w:tabs>
              <w:spacing w:before="60" w:after="60"/>
              <w:ind w:left="426" w:hanging="426"/>
              <w:rPr>
                <w:rFonts w:ascii="Arial" w:hAnsi="Arial" w:cs="Arial"/>
                <w:sz w:val="18"/>
                <w:szCs w:val="18"/>
              </w:rPr>
            </w:pPr>
            <w:r w:rsidRPr="00CC3767">
              <w:rPr>
                <w:rFonts w:ascii="Arial" w:hAnsi="Arial" w:cs="Arial"/>
                <w:sz w:val="18"/>
                <w:szCs w:val="18"/>
              </w:rPr>
              <w:t>4(a).</w:t>
            </w:r>
          </w:p>
        </w:tc>
        <w:tc>
          <w:tcPr>
            <w:tcW w:w="2268" w:type="dxa"/>
          </w:tcPr>
          <w:p w:rsidR="00E43C76" w:rsidRPr="00CC3767" w:rsidRDefault="00E43C76" w:rsidP="00B27D90">
            <w:pPr>
              <w:pStyle w:val="BodyText"/>
              <w:tabs>
                <w:tab w:val="left" w:pos="14"/>
              </w:tabs>
              <w:spacing w:before="60" w:after="60"/>
              <w:rPr>
                <w:rFonts w:ascii="Arial" w:hAnsi="Arial" w:cs="Arial"/>
                <w:sz w:val="18"/>
                <w:szCs w:val="18"/>
              </w:rPr>
            </w:pPr>
            <w:r w:rsidRPr="00CC3767">
              <w:rPr>
                <w:rFonts w:ascii="Arial" w:hAnsi="Arial" w:cs="Arial"/>
                <w:sz w:val="18"/>
                <w:szCs w:val="18"/>
              </w:rPr>
              <w:t>Approve the rules of, and the adoption and implementation of, the New SIP</w:t>
            </w:r>
          </w:p>
        </w:tc>
        <w:tc>
          <w:tcPr>
            <w:tcW w:w="1418" w:type="dxa"/>
          </w:tcPr>
          <w:p w:rsidR="00E43C76" w:rsidRPr="00CC3767" w:rsidRDefault="00E43C76" w:rsidP="00E43C76">
            <w:pPr>
              <w:jc w:val="center"/>
              <w:rPr>
                <w:rFonts w:ascii="Arial" w:hAnsi="Arial" w:cs="Arial"/>
                <w:color w:val="000000"/>
                <w:sz w:val="18"/>
                <w:szCs w:val="18"/>
              </w:rPr>
            </w:pPr>
            <w:r w:rsidRPr="00CC3767">
              <w:rPr>
                <w:rFonts w:ascii="Arial" w:hAnsi="Arial" w:cs="Arial"/>
                <w:color w:val="000000"/>
                <w:sz w:val="18"/>
                <w:szCs w:val="18"/>
              </w:rPr>
              <w:t>468,252,383</w:t>
            </w:r>
          </w:p>
          <w:p w:rsidR="00E43C76" w:rsidRPr="00CC3767" w:rsidRDefault="00E43C76" w:rsidP="000B3C5A">
            <w:pPr>
              <w:pStyle w:val="BodyText"/>
              <w:spacing w:before="60" w:after="60"/>
              <w:jc w:val="center"/>
              <w:rPr>
                <w:rFonts w:ascii="Arial" w:hAnsi="Arial" w:cs="Arial"/>
                <w:sz w:val="18"/>
                <w:szCs w:val="18"/>
              </w:rPr>
            </w:pPr>
          </w:p>
        </w:tc>
        <w:tc>
          <w:tcPr>
            <w:tcW w:w="992" w:type="dxa"/>
          </w:tcPr>
          <w:p w:rsidR="00E43C76" w:rsidRPr="00CC3767" w:rsidRDefault="00E43C76" w:rsidP="000B3C5A">
            <w:pPr>
              <w:pStyle w:val="BodyText"/>
              <w:spacing w:before="60" w:after="60"/>
              <w:jc w:val="center"/>
              <w:rPr>
                <w:rFonts w:ascii="Arial" w:hAnsi="Arial" w:cs="Arial"/>
                <w:sz w:val="18"/>
                <w:szCs w:val="18"/>
              </w:rPr>
            </w:pPr>
            <w:r w:rsidRPr="00CC3767">
              <w:rPr>
                <w:rFonts w:ascii="Arial" w:hAnsi="Arial" w:cs="Arial"/>
                <w:sz w:val="18"/>
                <w:szCs w:val="18"/>
              </w:rPr>
              <w:t>99.67%</w:t>
            </w:r>
          </w:p>
        </w:tc>
        <w:tc>
          <w:tcPr>
            <w:tcW w:w="1134" w:type="dxa"/>
          </w:tcPr>
          <w:p w:rsidR="00E43C76" w:rsidRPr="00CC3767" w:rsidRDefault="00E43C76" w:rsidP="000B3C5A">
            <w:pPr>
              <w:pStyle w:val="BodyText"/>
              <w:spacing w:before="60" w:after="60"/>
              <w:jc w:val="center"/>
              <w:rPr>
                <w:rFonts w:ascii="Arial" w:hAnsi="Arial" w:cs="Arial"/>
                <w:sz w:val="18"/>
                <w:szCs w:val="18"/>
              </w:rPr>
            </w:pPr>
            <w:r w:rsidRPr="00CC3767">
              <w:rPr>
                <w:rFonts w:ascii="Arial" w:hAnsi="Arial" w:cs="Arial"/>
                <w:sz w:val="18"/>
                <w:szCs w:val="18"/>
              </w:rPr>
              <w:t>1,548,870</w:t>
            </w:r>
          </w:p>
        </w:tc>
        <w:tc>
          <w:tcPr>
            <w:tcW w:w="992" w:type="dxa"/>
          </w:tcPr>
          <w:p w:rsidR="00E43C76" w:rsidRPr="00CC3767" w:rsidRDefault="00E43C76" w:rsidP="000B3C5A">
            <w:pPr>
              <w:pStyle w:val="BodyText"/>
              <w:spacing w:before="60" w:after="60"/>
              <w:jc w:val="center"/>
              <w:rPr>
                <w:rFonts w:ascii="Arial" w:hAnsi="Arial" w:cs="Arial"/>
                <w:sz w:val="18"/>
                <w:szCs w:val="18"/>
              </w:rPr>
            </w:pPr>
            <w:r w:rsidRPr="00CC3767">
              <w:rPr>
                <w:rFonts w:ascii="Arial" w:hAnsi="Arial" w:cs="Arial"/>
                <w:sz w:val="18"/>
                <w:szCs w:val="18"/>
              </w:rPr>
              <w:t>0.33%</w:t>
            </w:r>
          </w:p>
        </w:tc>
        <w:tc>
          <w:tcPr>
            <w:tcW w:w="1763" w:type="dxa"/>
          </w:tcPr>
          <w:p w:rsidR="00E43C76" w:rsidRPr="00CC3767" w:rsidRDefault="00E43C76" w:rsidP="00E43C76">
            <w:pPr>
              <w:jc w:val="center"/>
              <w:rPr>
                <w:rFonts w:ascii="Arial" w:hAnsi="Arial" w:cs="Arial"/>
                <w:color w:val="000000"/>
                <w:sz w:val="18"/>
                <w:szCs w:val="18"/>
              </w:rPr>
            </w:pPr>
            <w:r w:rsidRPr="00CC3767">
              <w:rPr>
                <w:rFonts w:ascii="Arial" w:hAnsi="Arial" w:cs="Arial"/>
                <w:color w:val="000000"/>
                <w:sz w:val="18"/>
                <w:szCs w:val="18"/>
              </w:rPr>
              <w:t>169,081</w:t>
            </w:r>
          </w:p>
          <w:p w:rsidR="00E43C76" w:rsidRPr="00CC3767" w:rsidRDefault="00E43C76" w:rsidP="000B3C5A">
            <w:pPr>
              <w:pStyle w:val="BodyText"/>
              <w:spacing w:before="60" w:after="60"/>
              <w:jc w:val="center"/>
              <w:rPr>
                <w:rFonts w:ascii="Arial" w:hAnsi="Arial" w:cs="Arial"/>
                <w:sz w:val="18"/>
                <w:szCs w:val="18"/>
              </w:rPr>
            </w:pPr>
          </w:p>
        </w:tc>
      </w:tr>
      <w:tr w:rsidR="00E43C76" w:rsidRPr="00BC51DC" w:rsidTr="00E43C76">
        <w:trPr>
          <w:cantSplit/>
        </w:trPr>
        <w:tc>
          <w:tcPr>
            <w:tcW w:w="567" w:type="dxa"/>
          </w:tcPr>
          <w:p w:rsidR="00E43C76" w:rsidRPr="00CC3767" w:rsidRDefault="00E43C76" w:rsidP="00BC51DC">
            <w:pPr>
              <w:pStyle w:val="BodyText"/>
              <w:tabs>
                <w:tab w:val="left" w:pos="459"/>
              </w:tabs>
              <w:spacing w:before="60" w:after="60"/>
              <w:ind w:left="426" w:hanging="426"/>
              <w:rPr>
                <w:rFonts w:ascii="Arial" w:hAnsi="Arial" w:cs="Arial"/>
                <w:sz w:val="18"/>
                <w:szCs w:val="18"/>
              </w:rPr>
            </w:pPr>
            <w:r w:rsidRPr="00CC3767">
              <w:rPr>
                <w:rFonts w:ascii="Arial" w:hAnsi="Arial" w:cs="Arial"/>
                <w:sz w:val="18"/>
                <w:szCs w:val="18"/>
              </w:rPr>
              <w:t>4(b).</w:t>
            </w:r>
          </w:p>
        </w:tc>
        <w:tc>
          <w:tcPr>
            <w:tcW w:w="2268" w:type="dxa"/>
          </w:tcPr>
          <w:p w:rsidR="00E43C76" w:rsidRPr="00CC3767" w:rsidRDefault="00E43C76" w:rsidP="00B27D90">
            <w:pPr>
              <w:pStyle w:val="BodyText"/>
              <w:tabs>
                <w:tab w:val="left" w:pos="459"/>
              </w:tabs>
              <w:spacing w:before="60" w:after="60"/>
              <w:rPr>
                <w:rFonts w:ascii="Arial" w:hAnsi="Arial" w:cs="Arial"/>
                <w:sz w:val="18"/>
                <w:szCs w:val="18"/>
              </w:rPr>
            </w:pPr>
            <w:r w:rsidRPr="00CC3767">
              <w:rPr>
                <w:rFonts w:ascii="Arial" w:hAnsi="Arial" w:cs="Arial"/>
                <w:sz w:val="18"/>
                <w:szCs w:val="18"/>
              </w:rPr>
              <w:t>Approve the rules of, and the adoption and implementation of, the New LTIP</w:t>
            </w:r>
          </w:p>
        </w:tc>
        <w:tc>
          <w:tcPr>
            <w:tcW w:w="1418" w:type="dxa"/>
          </w:tcPr>
          <w:p w:rsidR="00E43C76" w:rsidRPr="00CC3767" w:rsidRDefault="00E43C76" w:rsidP="00E43C76">
            <w:pPr>
              <w:jc w:val="center"/>
              <w:rPr>
                <w:rFonts w:ascii="Arial" w:hAnsi="Arial" w:cs="Arial"/>
                <w:color w:val="000000"/>
                <w:sz w:val="18"/>
                <w:szCs w:val="18"/>
              </w:rPr>
            </w:pPr>
            <w:r w:rsidRPr="00CC3767">
              <w:rPr>
                <w:rFonts w:ascii="Arial" w:hAnsi="Arial" w:cs="Arial"/>
                <w:color w:val="000000"/>
                <w:sz w:val="18"/>
                <w:szCs w:val="18"/>
              </w:rPr>
              <w:t>465,564,617</w:t>
            </w:r>
          </w:p>
          <w:p w:rsidR="00E43C76" w:rsidRPr="00CC3767" w:rsidRDefault="00E43C76" w:rsidP="000B3C5A">
            <w:pPr>
              <w:pStyle w:val="BodyText"/>
              <w:spacing w:before="60" w:after="60"/>
              <w:jc w:val="center"/>
              <w:rPr>
                <w:rFonts w:ascii="Arial" w:hAnsi="Arial" w:cs="Arial"/>
                <w:sz w:val="18"/>
                <w:szCs w:val="18"/>
              </w:rPr>
            </w:pPr>
          </w:p>
        </w:tc>
        <w:tc>
          <w:tcPr>
            <w:tcW w:w="992" w:type="dxa"/>
          </w:tcPr>
          <w:p w:rsidR="00E43C76" w:rsidRPr="00CC3767" w:rsidRDefault="00E43C76" w:rsidP="000B3C5A">
            <w:pPr>
              <w:pStyle w:val="BodyText"/>
              <w:spacing w:before="60" w:after="60"/>
              <w:jc w:val="center"/>
              <w:rPr>
                <w:rFonts w:ascii="Arial" w:hAnsi="Arial" w:cs="Arial"/>
                <w:sz w:val="18"/>
                <w:szCs w:val="18"/>
              </w:rPr>
            </w:pPr>
            <w:r w:rsidRPr="00CC3767">
              <w:rPr>
                <w:rFonts w:ascii="Arial" w:hAnsi="Arial" w:cs="Arial"/>
                <w:sz w:val="18"/>
                <w:szCs w:val="18"/>
              </w:rPr>
              <w:t>99.10%</w:t>
            </w:r>
          </w:p>
        </w:tc>
        <w:tc>
          <w:tcPr>
            <w:tcW w:w="1134" w:type="dxa"/>
          </w:tcPr>
          <w:p w:rsidR="00E43C76" w:rsidRPr="00CC3767" w:rsidRDefault="00E43C76" w:rsidP="000B3C5A">
            <w:pPr>
              <w:pStyle w:val="BodyText"/>
              <w:spacing w:before="60" w:after="60"/>
              <w:jc w:val="center"/>
              <w:rPr>
                <w:rFonts w:ascii="Arial" w:hAnsi="Arial" w:cs="Arial"/>
                <w:sz w:val="18"/>
                <w:szCs w:val="18"/>
              </w:rPr>
            </w:pPr>
            <w:r w:rsidRPr="00CC3767">
              <w:rPr>
                <w:rFonts w:ascii="Arial" w:hAnsi="Arial" w:cs="Arial"/>
                <w:sz w:val="18"/>
                <w:szCs w:val="18"/>
              </w:rPr>
              <w:t>4,236,635</w:t>
            </w:r>
          </w:p>
        </w:tc>
        <w:tc>
          <w:tcPr>
            <w:tcW w:w="992" w:type="dxa"/>
          </w:tcPr>
          <w:p w:rsidR="00E43C76" w:rsidRPr="00CC3767" w:rsidRDefault="00E43C76" w:rsidP="000B3C5A">
            <w:pPr>
              <w:pStyle w:val="BodyText"/>
              <w:spacing w:before="60" w:after="60"/>
              <w:jc w:val="center"/>
              <w:rPr>
                <w:rFonts w:ascii="Arial" w:hAnsi="Arial" w:cs="Arial"/>
                <w:sz w:val="18"/>
                <w:szCs w:val="18"/>
              </w:rPr>
            </w:pPr>
            <w:r w:rsidRPr="00CC3767">
              <w:rPr>
                <w:rFonts w:ascii="Arial" w:hAnsi="Arial" w:cs="Arial"/>
                <w:sz w:val="18"/>
                <w:szCs w:val="18"/>
              </w:rPr>
              <w:t>0.90%</w:t>
            </w:r>
          </w:p>
        </w:tc>
        <w:tc>
          <w:tcPr>
            <w:tcW w:w="1763" w:type="dxa"/>
          </w:tcPr>
          <w:p w:rsidR="00E43C76" w:rsidRPr="00CC3767" w:rsidRDefault="00E43C76" w:rsidP="00E43C76">
            <w:pPr>
              <w:jc w:val="center"/>
              <w:rPr>
                <w:rFonts w:ascii="Arial" w:hAnsi="Arial" w:cs="Arial"/>
                <w:color w:val="000000"/>
                <w:sz w:val="18"/>
                <w:szCs w:val="18"/>
              </w:rPr>
            </w:pPr>
            <w:r w:rsidRPr="00CC3767">
              <w:rPr>
                <w:rFonts w:ascii="Arial" w:hAnsi="Arial" w:cs="Arial"/>
                <w:color w:val="000000"/>
                <w:sz w:val="18"/>
                <w:szCs w:val="18"/>
              </w:rPr>
              <w:t>170,481</w:t>
            </w:r>
          </w:p>
          <w:p w:rsidR="00E43C76" w:rsidRPr="00CC3767" w:rsidRDefault="00E43C76" w:rsidP="000B3C5A">
            <w:pPr>
              <w:pStyle w:val="BodyText"/>
              <w:spacing w:before="60" w:after="60"/>
              <w:jc w:val="center"/>
              <w:rPr>
                <w:rFonts w:ascii="Arial" w:hAnsi="Arial" w:cs="Arial"/>
                <w:sz w:val="18"/>
                <w:szCs w:val="18"/>
              </w:rPr>
            </w:pPr>
          </w:p>
        </w:tc>
      </w:tr>
    </w:tbl>
    <w:p w:rsidR="0077100A" w:rsidRDefault="0077100A" w:rsidP="00037928">
      <w:pPr>
        <w:pStyle w:val="BodyText"/>
        <w:rPr>
          <w:rFonts w:ascii="Arial" w:hAnsi="Arial" w:cs="Arial"/>
          <w:sz w:val="20"/>
          <w:szCs w:val="20"/>
        </w:rPr>
      </w:pPr>
    </w:p>
    <w:p w:rsidR="00037928" w:rsidRPr="00037928" w:rsidRDefault="00037928" w:rsidP="00037928">
      <w:pPr>
        <w:pStyle w:val="BodyText"/>
        <w:rPr>
          <w:rFonts w:ascii="Arial" w:hAnsi="Arial" w:cs="Arial"/>
          <w:sz w:val="20"/>
          <w:szCs w:val="20"/>
        </w:rPr>
      </w:pPr>
      <w:r w:rsidRPr="00037928">
        <w:rPr>
          <w:rFonts w:ascii="Arial" w:hAnsi="Arial" w:cs="Arial"/>
          <w:sz w:val="20"/>
          <w:szCs w:val="20"/>
        </w:rPr>
        <w:lastRenderedPageBreak/>
        <w:t>Note</w:t>
      </w:r>
      <w:r w:rsidR="006C201F">
        <w:rPr>
          <w:rFonts w:ascii="Arial" w:hAnsi="Arial" w:cs="Arial"/>
          <w:sz w:val="20"/>
          <w:szCs w:val="20"/>
        </w:rPr>
        <w:t>s</w:t>
      </w:r>
      <w:r w:rsidRPr="00037928">
        <w:rPr>
          <w:rFonts w:ascii="Arial" w:hAnsi="Arial" w:cs="Arial"/>
          <w:sz w:val="20"/>
          <w:szCs w:val="20"/>
        </w:rPr>
        <w:t>:</w:t>
      </w:r>
    </w:p>
    <w:p w:rsidR="00F72CF9" w:rsidRDefault="00C530B4" w:rsidP="00037928">
      <w:pPr>
        <w:pStyle w:val="BodyText"/>
        <w:rPr>
          <w:rFonts w:ascii="Arial" w:hAnsi="Arial" w:cs="Arial"/>
          <w:sz w:val="20"/>
          <w:szCs w:val="20"/>
        </w:rPr>
      </w:pPr>
      <w:r>
        <w:rPr>
          <w:rFonts w:ascii="Arial" w:hAnsi="Arial" w:cs="Arial"/>
          <w:sz w:val="20"/>
          <w:szCs w:val="20"/>
        </w:rPr>
        <w:t xml:space="preserve">1. </w:t>
      </w:r>
      <w:r w:rsidR="00037928" w:rsidRPr="00037928">
        <w:rPr>
          <w:rFonts w:ascii="Arial" w:hAnsi="Arial" w:cs="Arial"/>
          <w:sz w:val="20"/>
          <w:szCs w:val="20"/>
        </w:rPr>
        <w:t>A 'Vote Withheld' is not a vote in law and is not counted in the calculation of the proportion of the votes 'for' and 'against' a</w:t>
      </w:r>
      <w:r w:rsidR="00037928">
        <w:rPr>
          <w:rFonts w:ascii="Arial" w:hAnsi="Arial" w:cs="Arial"/>
          <w:sz w:val="20"/>
          <w:szCs w:val="20"/>
        </w:rPr>
        <w:t xml:space="preserve"> </w:t>
      </w:r>
      <w:r w:rsidR="00037928" w:rsidRPr="00037928">
        <w:rPr>
          <w:rFonts w:ascii="Arial" w:hAnsi="Arial" w:cs="Arial"/>
          <w:sz w:val="20"/>
          <w:szCs w:val="20"/>
        </w:rPr>
        <w:t>resolution.</w:t>
      </w:r>
    </w:p>
    <w:p w:rsidR="006C201F" w:rsidRDefault="000B3C5A" w:rsidP="00CE2A58">
      <w:pPr>
        <w:pStyle w:val="BodyText"/>
        <w:rPr>
          <w:rFonts w:ascii="Arial" w:hAnsi="Arial" w:cs="Arial"/>
          <w:sz w:val="20"/>
          <w:szCs w:val="20"/>
        </w:rPr>
      </w:pPr>
      <w:proofErr w:type="spellStart"/>
      <w:r>
        <w:rPr>
          <w:rFonts w:ascii="Arial" w:hAnsi="Arial" w:cs="Arial"/>
          <w:sz w:val="20"/>
          <w:szCs w:val="20"/>
        </w:rPr>
        <w:t>Informa's</w:t>
      </w:r>
      <w:proofErr w:type="spellEnd"/>
      <w:r w:rsidR="006C201F" w:rsidRPr="006C201F">
        <w:rPr>
          <w:rFonts w:ascii="Arial" w:hAnsi="Arial" w:cs="Arial"/>
          <w:sz w:val="20"/>
          <w:szCs w:val="20"/>
        </w:rPr>
        <w:t xml:space="preserve"> issued share capital as at today’s date is 603,941,249 </w:t>
      </w:r>
      <w:r>
        <w:rPr>
          <w:rFonts w:ascii="Arial" w:hAnsi="Arial" w:cs="Arial"/>
          <w:sz w:val="20"/>
          <w:szCs w:val="20"/>
        </w:rPr>
        <w:t xml:space="preserve">ordinary shares </w:t>
      </w:r>
      <w:r w:rsidR="006C201F" w:rsidRPr="006C201F">
        <w:rPr>
          <w:rFonts w:ascii="Arial" w:hAnsi="Arial" w:cs="Arial"/>
          <w:sz w:val="20"/>
          <w:szCs w:val="20"/>
        </w:rPr>
        <w:t>and the number of votes per share is one.</w:t>
      </w:r>
    </w:p>
    <w:p w:rsidR="00CE2A58" w:rsidRDefault="00CE2A58" w:rsidP="00CE2A58">
      <w:pPr>
        <w:pStyle w:val="BodyText"/>
        <w:rPr>
          <w:rFonts w:ascii="Arial" w:hAnsi="Arial" w:cs="Arial"/>
          <w:sz w:val="20"/>
          <w:szCs w:val="20"/>
        </w:rPr>
      </w:pPr>
      <w:r>
        <w:rPr>
          <w:rFonts w:ascii="Arial" w:hAnsi="Arial" w:cs="Arial"/>
          <w:sz w:val="20"/>
          <w:szCs w:val="20"/>
        </w:rPr>
        <w:t xml:space="preserve">In accordance with Listing Rule 9.6.3R, copies of the resolutions </w:t>
      </w:r>
      <w:r w:rsidR="000B3C5A">
        <w:rPr>
          <w:rFonts w:ascii="Arial" w:hAnsi="Arial" w:cs="Arial"/>
          <w:sz w:val="20"/>
          <w:szCs w:val="20"/>
        </w:rPr>
        <w:t>have been</w:t>
      </w:r>
      <w:r>
        <w:rPr>
          <w:rFonts w:ascii="Arial" w:hAnsi="Arial" w:cs="Arial"/>
          <w:sz w:val="20"/>
          <w:szCs w:val="20"/>
        </w:rPr>
        <w:t xml:space="preserve"> submitted to the National Storage Mechanism and will be available in due course for viewing at </w:t>
      </w:r>
      <w:hyperlink r:id="rId14" w:history="1">
        <w:r w:rsidRPr="00662CEF">
          <w:rPr>
            <w:rStyle w:val="Hyperlink"/>
            <w:rFonts w:ascii="Arial" w:hAnsi="Arial" w:cs="Arial"/>
            <w:sz w:val="20"/>
            <w:szCs w:val="20"/>
          </w:rPr>
          <w:t>www.hemscott.com/nsm.do</w:t>
        </w:r>
      </w:hyperlink>
      <w:r>
        <w:rPr>
          <w:rFonts w:ascii="Arial" w:hAnsi="Arial" w:cs="Arial"/>
          <w:sz w:val="20"/>
          <w:szCs w:val="20"/>
        </w:rPr>
        <w:t>.</w:t>
      </w:r>
    </w:p>
    <w:p w:rsidR="006C201F" w:rsidRPr="006C201F" w:rsidRDefault="006C201F" w:rsidP="006C201F">
      <w:pPr>
        <w:pStyle w:val="BodyText"/>
        <w:rPr>
          <w:rFonts w:ascii="Arial" w:hAnsi="Arial" w:cs="Arial"/>
          <w:i/>
          <w:sz w:val="20"/>
          <w:szCs w:val="20"/>
        </w:rPr>
      </w:pPr>
      <w:r>
        <w:rPr>
          <w:rFonts w:ascii="Arial" w:hAnsi="Arial" w:cs="Arial"/>
          <w:i/>
          <w:sz w:val="20"/>
          <w:szCs w:val="20"/>
        </w:rPr>
        <w:t>Completion of the Scheme</w:t>
      </w:r>
    </w:p>
    <w:p w:rsidR="006C201F" w:rsidRDefault="006C201F" w:rsidP="006C201F">
      <w:pPr>
        <w:pStyle w:val="BodyText"/>
        <w:rPr>
          <w:rFonts w:ascii="Arial" w:hAnsi="Arial" w:cs="Arial"/>
          <w:sz w:val="20"/>
          <w:szCs w:val="20"/>
        </w:rPr>
      </w:pPr>
      <w:r>
        <w:rPr>
          <w:rFonts w:ascii="Arial" w:hAnsi="Arial" w:cs="Arial"/>
          <w:sz w:val="20"/>
          <w:szCs w:val="20"/>
        </w:rPr>
        <w:t>Completion of the Scheme remains subject to the sanction of the Jersey Court, the hearing in respect of which is expected to take place at 9.00 a.m. on 29 May 2014. It is expected that the last day for dealings in Informa Ordinary Shares will be 29 May 2014, that the Scheme will become effective on 30 May 2014 and that cancellation of the listing of the Informa Ordinary Shares on the Official List and admission of the New Informa Shares to the premium listing segment of the Official List and to trading on the London Stock Exchange's main market for listed securities will take place no later than 8.00 a.m. on 30 May 2014.</w:t>
      </w:r>
    </w:p>
    <w:p w:rsidR="006C201F" w:rsidRPr="00A44484" w:rsidRDefault="006C201F" w:rsidP="006C201F">
      <w:pPr>
        <w:pStyle w:val="BodyText"/>
        <w:rPr>
          <w:rFonts w:ascii="Arial" w:hAnsi="Arial" w:cs="Arial"/>
          <w:sz w:val="20"/>
          <w:szCs w:val="20"/>
        </w:rPr>
      </w:pPr>
      <w:r>
        <w:rPr>
          <w:rFonts w:ascii="Arial" w:hAnsi="Arial" w:cs="Arial"/>
          <w:sz w:val="20"/>
          <w:szCs w:val="20"/>
        </w:rPr>
        <w:t>Further announcements will be made following the Jersey Court hearing on 29 May 2014 and in relation to the Scheme becoming effective.</w:t>
      </w:r>
    </w:p>
    <w:p w:rsidR="00264CDD" w:rsidRPr="00A44484" w:rsidRDefault="00264CDD" w:rsidP="00A44484">
      <w:pPr>
        <w:pStyle w:val="BodyText"/>
        <w:rPr>
          <w:rFonts w:ascii="Arial" w:hAnsi="Arial" w:cs="Arial"/>
          <w:sz w:val="20"/>
          <w:szCs w:val="20"/>
        </w:rPr>
      </w:pPr>
      <w:r w:rsidRPr="00A44484">
        <w:rPr>
          <w:rFonts w:ascii="Arial" w:hAnsi="Arial" w:cs="Arial"/>
          <w:sz w:val="20"/>
          <w:szCs w:val="20"/>
        </w:rPr>
        <w:t>Capitalised terms used but not defined in this announcement have the meaning given to them in the Scheme Circular.</w:t>
      </w:r>
    </w:p>
    <w:p w:rsidR="002A1687" w:rsidRPr="00EB4D62" w:rsidRDefault="002A1687" w:rsidP="002A1687">
      <w:pPr>
        <w:rPr>
          <w:rFonts w:ascii="Arial" w:hAnsi="Arial" w:cs="Arial"/>
          <w:sz w:val="20"/>
          <w:szCs w:val="20"/>
        </w:rPr>
      </w:pPr>
      <w:r w:rsidRPr="00EB4D62">
        <w:rPr>
          <w:rFonts w:ascii="Arial" w:hAnsi="Arial" w:cs="Arial"/>
          <w:sz w:val="20"/>
          <w:szCs w:val="20"/>
        </w:rPr>
        <w:t xml:space="preserve">Barclays is acting as sponsor in relation to New </w:t>
      </w:r>
      <w:proofErr w:type="spellStart"/>
      <w:r w:rsidRPr="00EB4D62">
        <w:rPr>
          <w:rFonts w:ascii="Arial" w:hAnsi="Arial" w:cs="Arial"/>
          <w:sz w:val="20"/>
          <w:szCs w:val="20"/>
        </w:rPr>
        <w:t>Informa’s</w:t>
      </w:r>
      <w:proofErr w:type="spellEnd"/>
      <w:r w:rsidRPr="00EB4D62">
        <w:rPr>
          <w:rFonts w:ascii="Arial" w:hAnsi="Arial" w:cs="Arial"/>
          <w:sz w:val="20"/>
          <w:szCs w:val="20"/>
        </w:rPr>
        <w:t xml:space="preserve"> application for listing and Corporate Broker to Informa and New Informa. Barclays is acting for Informa and New Informa and no one else in connection with the Scheme and will not be responsible to anyone other than Informa and New Informa for providing the protections afforded to its clients or for providing advice in relation to the proposals or the contents of this announcement.</w:t>
      </w:r>
    </w:p>
    <w:p w:rsidR="002A1687" w:rsidRPr="007658FF" w:rsidRDefault="002A1687" w:rsidP="002A1687">
      <w:pPr>
        <w:pStyle w:val="ListParagraph"/>
        <w:ind w:left="0"/>
        <w:rPr>
          <w:rFonts w:ascii="Arial" w:hAnsi="Arial" w:cs="Arial"/>
          <w:sz w:val="20"/>
          <w:szCs w:val="20"/>
        </w:rPr>
      </w:pPr>
      <w:r w:rsidRPr="00470172">
        <w:rPr>
          <w:rFonts w:ascii="Arial" w:hAnsi="Arial" w:cs="Arial"/>
          <w:b/>
          <w:sz w:val="28"/>
        </w:rPr>
        <w:t>Enquiries</w:t>
      </w:r>
    </w:p>
    <w:p w:rsidR="002A1687" w:rsidRPr="00AE5AC1" w:rsidRDefault="002A1687" w:rsidP="002A1687">
      <w:pPr>
        <w:spacing w:after="0"/>
        <w:rPr>
          <w:rFonts w:ascii="Arial" w:hAnsi="Arial" w:cs="Arial"/>
          <w:b/>
          <w:sz w:val="20"/>
        </w:rPr>
      </w:pPr>
      <w:r>
        <w:rPr>
          <w:rFonts w:ascii="Arial" w:hAnsi="Arial" w:cs="Arial"/>
          <w:b/>
          <w:sz w:val="20"/>
        </w:rPr>
        <w:t xml:space="preserve">Informa </w:t>
      </w:r>
      <w:proofErr w:type="spellStart"/>
      <w:r>
        <w:rPr>
          <w:rFonts w:ascii="Arial" w:hAnsi="Arial" w:cs="Arial"/>
          <w:b/>
          <w:sz w:val="20"/>
        </w:rPr>
        <w:t>plc</w:t>
      </w:r>
      <w:proofErr w:type="spellEnd"/>
    </w:p>
    <w:p w:rsidR="002A1687" w:rsidRPr="00800148" w:rsidRDefault="002A1687" w:rsidP="002A1687">
      <w:pPr>
        <w:spacing w:after="0"/>
        <w:rPr>
          <w:rFonts w:ascii="Arial" w:hAnsi="Arial" w:cs="Arial"/>
          <w:sz w:val="20"/>
        </w:rPr>
      </w:pPr>
      <w:r>
        <w:rPr>
          <w:rFonts w:ascii="Arial" w:hAnsi="Arial" w:cs="Arial"/>
          <w:sz w:val="20"/>
        </w:rPr>
        <w:t>Rupert Hopley</w:t>
      </w:r>
      <w:r w:rsidRPr="00800148">
        <w:rPr>
          <w:rFonts w:ascii="Arial" w:hAnsi="Arial" w:cs="Arial"/>
          <w:sz w:val="20"/>
        </w:rPr>
        <w:t xml:space="preserve">, </w:t>
      </w:r>
      <w:r>
        <w:rPr>
          <w:rFonts w:ascii="Arial" w:hAnsi="Arial" w:cs="Arial"/>
          <w:sz w:val="20"/>
        </w:rPr>
        <w:t>Company Secretary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00148">
        <w:rPr>
          <w:rFonts w:ascii="Arial" w:hAnsi="Arial" w:cs="Arial"/>
          <w:sz w:val="20"/>
        </w:rPr>
        <w:t xml:space="preserve">+41 (0) 41 </w:t>
      </w:r>
      <w:r>
        <w:rPr>
          <w:rFonts w:ascii="Arial" w:hAnsi="Arial" w:cs="Arial"/>
          <w:sz w:val="20"/>
        </w:rPr>
        <w:t xml:space="preserve">  </w:t>
      </w:r>
      <w:r w:rsidRPr="00800148">
        <w:rPr>
          <w:rFonts w:ascii="Arial" w:hAnsi="Arial" w:cs="Arial"/>
          <w:sz w:val="20"/>
        </w:rPr>
        <w:t xml:space="preserve">444 </w:t>
      </w:r>
      <w:r>
        <w:rPr>
          <w:rFonts w:ascii="Arial" w:hAnsi="Arial" w:cs="Arial"/>
          <w:sz w:val="20"/>
        </w:rPr>
        <w:t>1345</w:t>
      </w:r>
    </w:p>
    <w:p w:rsidR="002A1687" w:rsidRPr="00716239" w:rsidRDefault="002A1687" w:rsidP="002A1687">
      <w:pPr>
        <w:rPr>
          <w:rFonts w:ascii="Arial" w:hAnsi="Arial" w:cs="Arial"/>
          <w:sz w:val="20"/>
        </w:rPr>
      </w:pPr>
      <w:r w:rsidRPr="00800148">
        <w:rPr>
          <w:rFonts w:ascii="Arial" w:hAnsi="Arial" w:cs="Arial"/>
          <w:sz w:val="20"/>
        </w:rPr>
        <w:t xml:space="preserve">Richard Menzies-Gow, Investor Relations </w:t>
      </w:r>
      <w:r>
        <w:rPr>
          <w:rFonts w:ascii="Arial" w:hAnsi="Arial" w:cs="Arial"/>
          <w:sz w:val="20"/>
        </w:rPr>
        <w:tab/>
      </w:r>
      <w:r>
        <w:rPr>
          <w:rFonts w:ascii="Arial" w:hAnsi="Arial" w:cs="Arial"/>
          <w:sz w:val="20"/>
        </w:rPr>
        <w:tab/>
      </w:r>
      <w:r w:rsidRPr="00800148">
        <w:rPr>
          <w:rFonts w:ascii="Arial" w:hAnsi="Arial" w:cs="Arial"/>
          <w:sz w:val="20"/>
        </w:rPr>
        <w:tab/>
        <w:t>+44 (0) 20 3377 3445</w:t>
      </w:r>
    </w:p>
    <w:p w:rsidR="002A1687" w:rsidRPr="00AE5AC1" w:rsidRDefault="002A1687" w:rsidP="002A1687">
      <w:pPr>
        <w:spacing w:after="0"/>
        <w:rPr>
          <w:rFonts w:ascii="Arial" w:hAnsi="Arial" w:cs="Arial"/>
          <w:b/>
          <w:sz w:val="20"/>
        </w:rPr>
      </w:pPr>
      <w:r>
        <w:rPr>
          <w:rFonts w:ascii="Arial" w:hAnsi="Arial" w:cs="Arial"/>
          <w:b/>
          <w:sz w:val="20"/>
        </w:rPr>
        <w:t>Barclays</w:t>
      </w:r>
    </w:p>
    <w:p w:rsidR="002A1687" w:rsidRPr="00800148" w:rsidRDefault="002A1687" w:rsidP="002A1687">
      <w:pPr>
        <w:rPr>
          <w:rFonts w:ascii="Arial" w:hAnsi="Arial" w:cs="Arial"/>
          <w:sz w:val="20"/>
        </w:rPr>
      </w:pPr>
      <w:r>
        <w:rPr>
          <w:rFonts w:ascii="Arial" w:hAnsi="Arial" w:cs="Arial"/>
          <w:sz w:val="20"/>
        </w:rPr>
        <w:t>Jim Renwick and Tom Boardman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00148">
        <w:rPr>
          <w:rFonts w:ascii="Arial" w:hAnsi="Arial" w:cs="Arial"/>
          <w:sz w:val="20"/>
        </w:rPr>
        <w:t>+4</w:t>
      </w:r>
      <w:r>
        <w:rPr>
          <w:rFonts w:ascii="Arial" w:hAnsi="Arial" w:cs="Arial"/>
          <w:sz w:val="20"/>
        </w:rPr>
        <w:t>4</w:t>
      </w:r>
      <w:r w:rsidRPr="00800148">
        <w:rPr>
          <w:rFonts w:ascii="Arial" w:hAnsi="Arial" w:cs="Arial"/>
          <w:sz w:val="20"/>
        </w:rPr>
        <w:t xml:space="preserve"> (0) </w:t>
      </w:r>
      <w:proofErr w:type="gramStart"/>
      <w:r>
        <w:rPr>
          <w:rFonts w:ascii="Arial" w:hAnsi="Arial" w:cs="Arial"/>
          <w:sz w:val="20"/>
        </w:rPr>
        <w:t>20</w:t>
      </w:r>
      <w:r w:rsidRPr="00800148">
        <w:rPr>
          <w:rFonts w:ascii="Arial" w:hAnsi="Arial" w:cs="Arial"/>
          <w:sz w:val="20"/>
        </w:rPr>
        <w:t xml:space="preserve"> </w:t>
      </w:r>
      <w:r>
        <w:rPr>
          <w:rFonts w:ascii="Arial" w:hAnsi="Arial" w:cs="Arial"/>
          <w:sz w:val="20"/>
        </w:rPr>
        <w:t xml:space="preserve"> 7623</w:t>
      </w:r>
      <w:proofErr w:type="gramEnd"/>
      <w:r>
        <w:rPr>
          <w:rFonts w:ascii="Arial" w:hAnsi="Arial" w:cs="Arial"/>
          <w:sz w:val="20"/>
        </w:rPr>
        <w:t xml:space="preserve"> 2323</w:t>
      </w:r>
    </w:p>
    <w:p w:rsidR="00FE1C5A" w:rsidRPr="00A44484" w:rsidRDefault="00FE1C5A" w:rsidP="00FE1C5A">
      <w:pPr>
        <w:pStyle w:val="BodyText"/>
        <w:rPr>
          <w:rFonts w:ascii="Arial" w:hAnsi="Arial" w:cs="Arial"/>
          <w:b/>
          <w:sz w:val="20"/>
          <w:szCs w:val="20"/>
        </w:rPr>
      </w:pPr>
      <w:r w:rsidRPr="00A44484">
        <w:rPr>
          <w:rFonts w:ascii="Arial" w:hAnsi="Arial" w:cs="Arial"/>
          <w:b/>
          <w:sz w:val="20"/>
          <w:szCs w:val="20"/>
        </w:rPr>
        <w:t>Important Notice</w:t>
      </w:r>
    </w:p>
    <w:p w:rsidR="00FE1C5A" w:rsidRPr="00A44484" w:rsidRDefault="00FE1C5A" w:rsidP="00FE1C5A">
      <w:pPr>
        <w:pStyle w:val="BodyText"/>
        <w:rPr>
          <w:rFonts w:ascii="Arial" w:hAnsi="Arial" w:cs="Arial"/>
          <w:b/>
          <w:sz w:val="20"/>
          <w:szCs w:val="20"/>
        </w:rPr>
      </w:pPr>
      <w:r w:rsidRPr="00A44484">
        <w:rPr>
          <w:rFonts w:ascii="Arial" w:hAnsi="Arial" w:cs="Arial"/>
          <w:b/>
          <w:sz w:val="20"/>
          <w:szCs w:val="20"/>
        </w:rPr>
        <w:t>THIS ANNOUNCEMENT DOES NOT CONSTITUTE AN INVITATION OR OFFER TO SELL OR THE SOLICITATION OF AN INVITATION OR OFFER TO BUY ANY SECURITY. NONE OF THE SECURITIES REFERRED TO IN THIS ANNOUNCEMENT SHALL BE SOLD, ISSUED, SUBSCRIBED FOR, PURCHASED, EXCHANGED OR TRANSFERRED IN ANY JURISDICTION IN CONTRAVENTION OF APPLICABLE LAW.</w:t>
      </w:r>
    </w:p>
    <w:p w:rsidR="00FE1C5A" w:rsidRPr="00A44484" w:rsidRDefault="00FE1C5A" w:rsidP="00FE1C5A">
      <w:pPr>
        <w:pStyle w:val="BodyText"/>
        <w:rPr>
          <w:rFonts w:ascii="Arial" w:hAnsi="Arial" w:cs="Arial"/>
          <w:sz w:val="20"/>
          <w:szCs w:val="20"/>
        </w:rPr>
      </w:pPr>
      <w:r w:rsidRPr="00A44484">
        <w:rPr>
          <w:rFonts w:ascii="Arial" w:hAnsi="Arial" w:cs="Arial"/>
          <w:sz w:val="20"/>
          <w:szCs w:val="20"/>
        </w:rPr>
        <w:t>This announcement does not constitute an offer for sale in the United States. The securities described have not been, and will not be, registered under the US Securities Act of 1933 or with any securities regulatory authority of any state or other jurisdiction in the United States and may not be offered or sold, directly or indirectly, into the United States unless the securities are so registered or an exemption from the registration requirements is available.</w:t>
      </w:r>
    </w:p>
    <w:p w:rsidR="00264CDD" w:rsidRPr="00A44484" w:rsidRDefault="00FE1C5A" w:rsidP="00FE1C5A">
      <w:pPr>
        <w:pStyle w:val="BodyText"/>
        <w:rPr>
          <w:rFonts w:ascii="Arial" w:hAnsi="Arial" w:cs="Arial"/>
          <w:sz w:val="20"/>
          <w:szCs w:val="20"/>
        </w:rPr>
      </w:pPr>
      <w:r w:rsidRPr="00A44484">
        <w:rPr>
          <w:rFonts w:ascii="Arial" w:hAnsi="Arial" w:cs="Arial"/>
          <w:sz w:val="20"/>
          <w:szCs w:val="20"/>
        </w:rPr>
        <w:t xml:space="preserve">This announcement is not a prospectus but an advertisement and investors should not acquire any New Informa Shares except on the basis of the information contained in the Prospectus.  A copy of the Prospectus is available for inspection at www.morningstar.co.uk/uk/NSM, at the registered offices </w:t>
      </w:r>
      <w:r w:rsidRPr="00A44484">
        <w:rPr>
          <w:rFonts w:ascii="Arial" w:hAnsi="Arial" w:cs="Arial"/>
          <w:sz w:val="20"/>
          <w:szCs w:val="20"/>
        </w:rPr>
        <w:lastRenderedPageBreak/>
        <w:t xml:space="preserve">of New Informa, Mortimer House, </w:t>
      </w:r>
      <w:proofErr w:type="gramStart"/>
      <w:r w:rsidRPr="00A44484">
        <w:rPr>
          <w:rFonts w:ascii="Arial" w:hAnsi="Arial" w:cs="Arial"/>
          <w:sz w:val="20"/>
          <w:szCs w:val="20"/>
        </w:rPr>
        <w:t>37</w:t>
      </w:r>
      <w:proofErr w:type="gramEnd"/>
      <w:r w:rsidRPr="00A44484">
        <w:rPr>
          <w:rFonts w:ascii="Arial" w:hAnsi="Arial" w:cs="Arial"/>
          <w:sz w:val="20"/>
          <w:szCs w:val="20"/>
        </w:rPr>
        <w:t xml:space="preserve">-41 Mortimer Street, London W1T 3JH, at the offices of Clifford Chance LLP, 10 Upper Bank Street, London E14 5JJ and on </w:t>
      </w:r>
      <w:proofErr w:type="spellStart"/>
      <w:r w:rsidR="000B3C5A">
        <w:rPr>
          <w:rFonts w:ascii="Arial" w:hAnsi="Arial" w:cs="Arial"/>
          <w:sz w:val="20"/>
          <w:szCs w:val="20"/>
        </w:rPr>
        <w:t>Informa's</w:t>
      </w:r>
      <w:proofErr w:type="spellEnd"/>
      <w:r w:rsidRPr="00A44484">
        <w:rPr>
          <w:rFonts w:ascii="Arial" w:hAnsi="Arial" w:cs="Arial"/>
          <w:sz w:val="20"/>
          <w:szCs w:val="20"/>
        </w:rPr>
        <w:t xml:space="preserve"> website: www.informa.com.</w:t>
      </w:r>
    </w:p>
    <w:sectPr w:rsidR="00264CDD" w:rsidRPr="00A44484" w:rsidSect="00293D5E">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2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C5A" w:rsidRDefault="000B3C5A" w:rsidP="002B23CF">
      <w:pPr>
        <w:spacing w:after="0"/>
      </w:pPr>
      <w:r>
        <w:separator/>
      </w:r>
    </w:p>
  </w:endnote>
  <w:endnote w:type="continuationSeparator" w:id="0">
    <w:p w:rsidR="000B3C5A" w:rsidRDefault="000B3C5A" w:rsidP="002B23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F04" w:rsidRDefault="00954F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80"/>
      <w:gridCol w:w="3081"/>
      <w:gridCol w:w="3081"/>
    </w:tblGrid>
    <w:tr w:rsidR="000B3C5A" w:rsidRPr="00FF592B" w:rsidTr="00AE0632">
      <w:tc>
        <w:tcPr>
          <w:tcW w:w="3080" w:type="dxa"/>
        </w:tcPr>
        <w:p w:rsidR="000B3C5A" w:rsidRPr="00FB074E" w:rsidRDefault="000B3C5A" w:rsidP="00954F04">
          <w:pPr>
            <w:pStyle w:val="Footer"/>
            <w:rPr>
              <w:rFonts w:cs="Times New Roman"/>
            </w:rPr>
          </w:pPr>
        </w:p>
      </w:tc>
      <w:tc>
        <w:tcPr>
          <w:tcW w:w="3081" w:type="dxa"/>
        </w:tcPr>
        <w:p w:rsidR="000B3C5A" w:rsidRPr="00FB074E" w:rsidRDefault="000B3C5A" w:rsidP="00CA2DBF">
          <w:pPr>
            <w:pStyle w:val="Footer"/>
            <w:jc w:val="center"/>
            <w:rPr>
              <w:rStyle w:val="PageNumber"/>
              <w:rFonts w:cs="Times New Roman"/>
            </w:rPr>
          </w:pPr>
        </w:p>
      </w:tc>
      <w:tc>
        <w:tcPr>
          <w:tcW w:w="3081" w:type="dxa"/>
        </w:tcPr>
        <w:p w:rsidR="000B3C5A" w:rsidRPr="00FF592B" w:rsidRDefault="000B3C5A" w:rsidP="00CA2DBF">
          <w:pPr>
            <w:pStyle w:val="FooterRight"/>
            <w:rPr>
              <w:rFonts w:cs="Times New Roman"/>
            </w:rPr>
          </w:pPr>
        </w:p>
      </w:tc>
    </w:tr>
  </w:tbl>
  <w:p w:rsidR="000B3C5A" w:rsidRPr="00FF592B" w:rsidRDefault="00954F04" w:rsidP="00954F04">
    <w:pPr>
      <w:pStyle w:val="Footer"/>
      <w:tabs>
        <w:tab w:val="left" w:pos="1515"/>
      </w:tabs>
      <w:rPr>
        <w:rFonts w:cs="Times New Roman"/>
      </w:rPr>
    </w:pPr>
    <w:r>
      <w:rPr>
        <w:rFonts w:cs="Times New Roma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80"/>
      <w:gridCol w:w="3081"/>
      <w:gridCol w:w="3081"/>
    </w:tblGrid>
    <w:tr w:rsidR="000B3C5A" w:rsidRPr="00FF592B" w:rsidTr="00FC25F0">
      <w:sdt>
        <w:sdtPr>
          <w:rPr>
            <w:rFonts w:cs="Times New Roman"/>
          </w:rPr>
          <w:alias w:val="CCDocID"/>
          <w:id w:val="397779058"/>
          <w:placeholder>
            <w:docPart w:val="DefaultPlaceholder_22675703"/>
          </w:placeholder>
          <w:showingPlcHdr/>
          <w:dataBinding w:prefixMappings="xmlns:ns0='http://schemas.microsoft.com/office/2006/metadata/properties' xmlns:ns1='6069465a-200d-4d5f-9538-389dde4cc954' " w:xpath="/ns0:properties[1]/documentManagement[1]/ns1:DLCPolicyLabelValue[1]" w:storeItemID="{35AB066A-4C86-4733-8B58-9D3BA8E9CAFF}"/>
          <w:text/>
        </w:sdtPr>
        <w:sdtEndPr/>
        <w:sdtContent>
          <w:tc>
            <w:tcPr>
              <w:tcW w:w="3080" w:type="dxa"/>
            </w:tcPr>
            <w:p w:rsidR="000B3C5A" w:rsidRPr="00FB074E" w:rsidRDefault="00954F04" w:rsidP="00CA2DBF">
              <w:pPr>
                <w:pStyle w:val="Footer"/>
                <w:rPr>
                  <w:rFonts w:cs="Times New Roman"/>
                </w:rPr>
              </w:pPr>
              <w:r w:rsidRPr="00F109B7">
                <w:rPr>
                  <w:rStyle w:val="PlaceholderText"/>
                </w:rPr>
                <w:t>Click here to enter text.</w:t>
              </w:r>
            </w:p>
          </w:tc>
        </w:sdtContent>
      </w:sdt>
      <w:tc>
        <w:tcPr>
          <w:tcW w:w="3081" w:type="dxa"/>
        </w:tcPr>
        <w:p w:rsidR="000B3C5A" w:rsidRPr="00FB074E" w:rsidRDefault="000B3C5A" w:rsidP="00CA2DBF">
          <w:pPr>
            <w:pStyle w:val="Footer"/>
            <w:jc w:val="center"/>
            <w:rPr>
              <w:rStyle w:val="PageNumber"/>
              <w:rFonts w:cs="Times New Roman"/>
            </w:rPr>
          </w:pPr>
        </w:p>
      </w:tc>
      <w:tc>
        <w:tcPr>
          <w:tcW w:w="3081" w:type="dxa"/>
        </w:tcPr>
        <w:p w:rsidR="000B3C5A" w:rsidRPr="00FF592B" w:rsidRDefault="00EB2201" w:rsidP="00CA2DBF">
          <w:pPr>
            <w:pStyle w:val="FooterRight"/>
            <w:rPr>
              <w:rFonts w:cs="Times New Roman"/>
            </w:rPr>
          </w:pPr>
          <w:r>
            <w:rPr>
              <w:rFonts w:cs="Times New Roman"/>
            </w:rPr>
            <w:t>70-40559882</w:t>
          </w:r>
        </w:p>
      </w:tc>
    </w:tr>
  </w:tbl>
  <w:p w:rsidR="000B3C5A" w:rsidRPr="00FF592B" w:rsidRDefault="000B3C5A" w:rsidP="00D7695C">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C5A" w:rsidRDefault="000B3C5A" w:rsidP="002B23CF">
      <w:pPr>
        <w:spacing w:after="0"/>
      </w:pPr>
      <w:r>
        <w:separator/>
      </w:r>
    </w:p>
  </w:footnote>
  <w:footnote w:type="continuationSeparator" w:id="0">
    <w:p w:rsidR="000B3C5A" w:rsidRDefault="000B3C5A" w:rsidP="002B23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F04" w:rsidRDefault="00954F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C5A" w:rsidRPr="009509C1" w:rsidRDefault="000B3C5A" w:rsidP="009509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F04" w:rsidRDefault="00954F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226"/>
    <w:multiLevelType w:val="hybridMultilevel"/>
    <w:tmpl w:val="4A16B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
    <w:nsid w:val="25195CAD"/>
    <w:multiLevelType w:val="multilevel"/>
    <w:tmpl w:val="BB80C746"/>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3">
    <w:nsid w:val="41EC3EDE"/>
    <w:multiLevelType w:val="multilevel"/>
    <w:tmpl w:val="2116A76E"/>
    <w:name w:val="171bedba-c3fd-447c-996f-4c21d8657961"/>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4">
    <w:nsid w:val="6B4F0377"/>
    <w:multiLevelType w:val="multilevel"/>
    <w:tmpl w:val="665A1B4C"/>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5">
    <w:nsid w:val="7BFA78BB"/>
    <w:multiLevelType w:val="multilevel"/>
    <w:tmpl w:val="48D68622"/>
    <w:name w:val="f33a5415-1397-4e5c-9bfe-5e29bd1585a7"/>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
  </w:num>
  <w:num w:numId="2">
    <w:abstractNumId w:val="4"/>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95"/>
    <w:rsid w:val="00025DCA"/>
    <w:rsid w:val="00026240"/>
    <w:rsid w:val="00026BAF"/>
    <w:rsid w:val="000351AA"/>
    <w:rsid w:val="00037928"/>
    <w:rsid w:val="00040453"/>
    <w:rsid w:val="000467A2"/>
    <w:rsid w:val="00056B72"/>
    <w:rsid w:val="00061384"/>
    <w:rsid w:val="00073D24"/>
    <w:rsid w:val="000757C6"/>
    <w:rsid w:val="00080812"/>
    <w:rsid w:val="000A2763"/>
    <w:rsid w:val="000B1867"/>
    <w:rsid w:val="000B3C5A"/>
    <w:rsid w:val="000E16F7"/>
    <w:rsid w:val="00123FBB"/>
    <w:rsid w:val="001249E2"/>
    <w:rsid w:val="001360E1"/>
    <w:rsid w:val="00144CF9"/>
    <w:rsid w:val="001910CE"/>
    <w:rsid w:val="001A5BE4"/>
    <w:rsid w:val="001A60AB"/>
    <w:rsid w:val="001A73D2"/>
    <w:rsid w:val="001C1261"/>
    <w:rsid w:val="001D78C1"/>
    <w:rsid w:val="001D79BD"/>
    <w:rsid w:val="001E6689"/>
    <w:rsid w:val="001F2B35"/>
    <w:rsid w:val="0020061C"/>
    <w:rsid w:val="00216B90"/>
    <w:rsid w:val="00231A38"/>
    <w:rsid w:val="00233CF6"/>
    <w:rsid w:val="00257273"/>
    <w:rsid w:val="00264CDD"/>
    <w:rsid w:val="00274741"/>
    <w:rsid w:val="00286C00"/>
    <w:rsid w:val="00290AC3"/>
    <w:rsid w:val="002939E4"/>
    <w:rsid w:val="00293D5E"/>
    <w:rsid w:val="002A1687"/>
    <w:rsid w:val="002A1CE6"/>
    <w:rsid w:val="002A6AE9"/>
    <w:rsid w:val="002B016D"/>
    <w:rsid w:val="002B23CF"/>
    <w:rsid w:val="002C3601"/>
    <w:rsid w:val="002D6344"/>
    <w:rsid w:val="002E5FA3"/>
    <w:rsid w:val="002F2531"/>
    <w:rsid w:val="00320DB5"/>
    <w:rsid w:val="00336619"/>
    <w:rsid w:val="003420AE"/>
    <w:rsid w:val="0038018C"/>
    <w:rsid w:val="0038065B"/>
    <w:rsid w:val="00394B28"/>
    <w:rsid w:val="00406B2E"/>
    <w:rsid w:val="00417195"/>
    <w:rsid w:val="0043361E"/>
    <w:rsid w:val="004337F2"/>
    <w:rsid w:val="0045006A"/>
    <w:rsid w:val="00461A1A"/>
    <w:rsid w:val="00464817"/>
    <w:rsid w:val="00473B5E"/>
    <w:rsid w:val="004972E6"/>
    <w:rsid w:val="004A0699"/>
    <w:rsid w:val="004A2D26"/>
    <w:rsid w:val="004A796A"/>
    <w:rsid w:val="004C766A"/>
    <w:rsid w:val="004C7B3B"/>
    <w:rsid w:val="004D05B5"/>
    <w:rsid w:val="004F6C1B"/>
    <w:rsid w:val="00501323"/>
    <w:rsid w:val="0053035A"/>
    <w:rsid w:val="005345B9"/>
    <w:rsid w:val="005359BF"/>
    <w:rsid w:val="00537F50"/>
    <w:rsid w:val="00540E34"/>
    <w:rsid w:val="005515E1"/>
    <w:rsid w:val="005669B2"/>
    <w:rsid w:val="00580C5A"/>
    <w:rsid w:val="00593D90"/>
    <w:rsid w:val="00594284"/>
    <w:rsid w:val="005A0506"/>
    <w:rsid w:val="005A40FB"/>
    <w:rsid w:val="005D601F"/>
    <w:rsid w:val="005F04F2"/>
    <w:rsid w:val="0060241B"/>
    <w:rsid w:val="006167B2"/>
    <w:rsid w:val="00623BBD"/>
    <w:rsid w:val="0064013D"/>
    <w:rsid w:val="00644647"/>
    <w:rsid w:val="00655667"/>
    <w:rsid w:val="00656F9E"/>
    <w:rsid w:val="00671666"/>
    <w:rsid w:val="00672054"/>
    <w:rsid w:val="006755B9"/>
    <w:rsid w:val="00676A90"/>
    <w:rsid w:val="00681D12"/>
    <w:rsid w:val="006820BD"/>
    <w:rsid w:val="00690C11"/>
    <w:rsid w:val="006A4966"/>
    <w:rsid w:val="006C201F"/>
    <w:rsid w:val="006E68BE"/>
    <w:rsid w:val="006F51B8"/>
    <w:rsid w:val="006F5833"/>
    <w:rsid w:val="00722CBF"/>
    <w:rsid w:val="007330EA"/>
    <w:rsid w:val="0075160C"/>
    <w:rsid w:val="00754DD5"/>
    <w:rsid w:val="0077100A"/>
    <w:rsid w:val="00772BBA"/>
    <w:rsid w:val="00782AE2"/>
    <w:rsid w:val="00787ADE"/>
    <w:rsid w:val="007B0D55"/>
    <w:rsid w:val="007B1690"/>
    <w:rsid w:val="007C0956"/>
    <w:rsid w:val="007C4EAA"/>
    <w:rsid w:val="007C6A66"/>
    <w:rsid w:val="007D6F4F"/>
    <w:rsid w:val="007E4FCF"/>
    <w:rsid w:val="007E5320"/>
    <w:rsid w:val="00810B87"/>
    <w:rsid w:val="00814A62"/>
    <w:rsid w:val="00821DFD"/>
    <w:rsid w:val="0082481B"/>
    <w:rsid w:val="00837CF5"/>
    <w:rsid w:val="00846391"/>
    <w:rsid w:val="00847CA1"/>
    <w:rsid w:val="00855015"/>
    <w:rsid w:val="00875592"/>
    <w:rsid w:val="0088650C"/>
    <w:rsid w:val="008B1E60"/>
    <w:rsid w:val="008C2EF1"/>
    <w:rsid w:val="008C61D9"/>
    <w:rsid w:val="008D5501"/>
    <w:rsid w:val="008E681C"/>
    <w:rsid w:val="008F4D34"/>
    <w:rsid w:val="00920B56"/>
    <w:rsid w:val="00923F42"/>
    <w:rsid w:val="00926FD4"/>
    <w:rsid w:val="009509C1"/>
    <w:rsid w:val="00954F04"/>
    <w:rsid w:val="00957F96"/>
    <w:rsid w:val="00965CBE"/>
    <w:rsid w:val="00981ECC"/>
    <w:rsid w:val="00986BEE"/>
    <w:rsid w:val="009873EC"/>
    <w:rsid w:val="00993E9A"/>
    <w:rsid w:val="009B329F"/>
    <w:rsid w:val="009C194B"/>
    <w:rsid w:val="009F7CE6"/>
    <w:rsid w:val="00A059A4"/>
    <w:rsid w:val="00A438AF"/>
    <w:rsid w:val="00A44484"/>
    <w:rsid w:val="00A51D96"/>
    <w:rsid w:val="00AA4CA3"/>
    <w:rsid w:val="00AD27A3"/>
    <w:rsid w:val="00AE0632"/>
    <w:rsid w:val="00AF73A5"/>
    <w:rsid w:val="00B27D90"/>
    <w:rsid w:val="00B404D5"/>
    <w:rsid w:val="00B63213"/>
    <w:rsid w:val="00B74517"/>
    <w:rsid w:val="00B8217E"/>
    <w:rsid w:val="00B84114"/>
    <w:rsid w:val="00B870DB"/>
    <w:rsid w:val="00BA0FD6"/>
    <w:rsid w:val="00BB32E7"/>
    <w:rsid w:val="00BC33E6"/>
    <w:rsid w:val="00BC51DC"/>
    <w:rsid w:val="00BC5B77"/>
    <w:rsid w:val="00BC7E23"/>
    <w:rsid w:val="00BD0FF0"/>
    <w:rsid w:val="00BE1172"/>
    <w:rsid w:val="00C25586"/>
    <w:rsid w:val="00C43030"/>
    <w:rsid w:val="00C530B4"/>
    <w:rsid w:val="00C66F18"/>
    <w:rsid w:val="00C8038A"/>
    <w:rsid w:val="00C95FCC"/>
    <w:rsid w:val="00CA2DBF"/>
    <w:rsid w:val="00CB4B47"/>
    <w:rsid w:val="00CC23D3"/>
    <w:rsid w:val="00CC2E97"/>
    <w:rsid w:val="00CC3767"/>
    <w:rsid w:val="00CE0C71"/>
    <w:rsid w:val="00CE2A58"/>
    <w:rsid w:val="00CE6FCC"/>
    <w:rsid w:val="00CF0C2E"/>
    <w:rsid w:val="00D208F3"/>
    <w:rsid w:val="00D250AD"/>
    <w:rsid w:val="00D270F7"/>
    <w:rsid w:val="00D4320C"/>
    <w:rsid w:val="00D43A04"/>
    <w:rsid w:val="00D47785"/>
    <w:rsid w:val="00D65658"/>
    <w:rsid w:val="00D7695C"/>
    <w:rsid w:val="00D8341D"/>
    <w:rsid w:val="00D84519"/>
    <w:rsid w:val="00D94955"/>
    <w:rsid w:val="00DA2299"/>
    <w:rsid w:val="00DD42A7"/>
    <w:rsid w:val="00DE2D22"/>
    <w:rsid w:val="00DF58D4"/>
    <w:rsid w:val="00DF5ACD"/>
    <w:rsid w:val="00DF7A81"/>
    <w:rsid w:val="00E33A78"/>
    <w:rsid w:val="00E43C76"/>
    <w:rsid w:val="00E67934"/>
    <w:rsid w:val="00E70973"/>
    <w:rsid w:val="00E829FE"/>
    <w:rsid w:val="00E86F5B"/>
    <w:rsid w:val="00E940DD"/>
    <w:rsid w:val="00EB2201"/>
    <w:rsid w:val="00EC395B"/>
    <w:rsid w:val="00ED31ED"/>
    <w:rsid w:val="00ED71B8"/>
    <w:rsid w:val="00EE140F"/>
    <w:rsid w:val="00EE7914"/>
    <w:rsid w:val="00EF0C30"/>
    <w:rsid w:val="00EF6A03"/>
    <w:rsid w:val="00F015DB"/>
    <w:rsid w:val="00F0369A"/>
    <w:rsid w:val="00F1218A"/>
    <w:rsid w:val="00F12EE5"/>
    <w:rsid w:val="00F2112F"/>
    <w:rsid w:val="00F54609"/>
    <w:rsid w:val="00F67BE0"/>
    <w:rsid w:val="00F72CF9"/>
    <w:rsid w:val="00F736CE"/>
    <w:rsid w:val="00F7409C"/>
    <w:rsid w:val="00F808D3"/>
    <w:rsid w:val="00F91067"/>
    <w:rsid w:val="00F91DA3"/>
    <w:rsid w:val="00F97988"/>
    <w:rsid w:val="00FA1FEC"/>
    <w:rsid w:val="00FA2946"/>
    <w:rsid w:val="00FB074E"/>
    <w:rsid w:val="00FB4F9B"/>
    <w:rsid w:val="00FC25F0"/>
    <w:rsid w:val="00FE1C5A"/>
    <w:rsid w:val="00FE3036"/>
    <w:rsid w:val="00FE6F57"/>
    <w:rsid w:val="00FF5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Simplified Arabic"/>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593D90"/>
    <w:pPr>
      <w:spacing w:after="240"/>
      <w:jc w:val="both"/>
    </w:pPr>
    <w:rPr>
      <w:rFonts w:cs="Times New Roman"/>
      <w:sz w:val="24"/>
      <w:szCs w:val="24"/>
      <w:lang w:bidi="ar-AE"/>
    </w:rPr>
  </w:style>
  <w:style w:type="paragraph" w:styleId="Heading1">
    <w:name w:val="heading 1"/>
    <w:basedOn w:val="Normal"/>
    <w:next w:val="BodyText"/>
    <w:link w:val="Heading1Char"/>
    <w:qFormat/>
    <w:rsid w:val="000757C6"/>
    <w:pPr>
      <w:outlineLvl w:val="0"/>
    </w:pPr>
  </w:style>
  <w:style w:type="paragraph" w:styleId="Heading2">
    <w:name w:val="heading 2"/>
    <w:basedOn w:val="Normal"/>
    <w:next w:val="BodyText"/>
    <w:link w:val="Heading2Char"/>
    <w:qFormat/>
    <w:rsid w:val="000757C6"/>
    <w:pPr>
      <w:outlineLvl w:val="1"/>
    </w:pPr>
  </w:style>
  <w:style w:type="paragraph" w:styleId="Heading3">
    <w:name w:val="heading 3"/>
    <w:basedOn w:val="Heading2"/>
    <w:next w:val="BodyText"/>
    <w:link w:val="Heading3Char"/>
    <w:qFormat/>
    <w:rsid w:val="000757C6"/>
    <w:pPr>
      <w:outlineLvl w:val="2"/>
    </w:pPr>
  </w:style>
  <w:style w:type="paragraph" w:styleId="Heading4">
    <w:name w:val="heading 4"/>
    <w:basedOn w:val="Normal"/>
    <w:next w:val="BodyText"/>
    <w:link w:val="Heading4Char"/>
    <w:qFormat/>
    <w:rsid w:val="000757C6"/>
    <w:pPr>
      <w:outlineLvl w:val="3"/>
    </w:pPr>
  </w:style>
  <w:style w:type="paragraph" w:styleId="Heading5">
    <w:name w:val="heading 5"/>
    <w:basedOn w:val="Normal"/>
    <w:next w:val="BodyText"/>
    <w:link w:val="Heading5Char"/>
    <w:qFormat/>
    <w:rsid w:val="000757C6"/>
    <w:pPr>
      <w:outlineLvl w:val="4"/>
    </w:pPr>
  </w:style>
  <w:style w:type="paragraph" w:styleId="Heading6">
    <w:name w:val="heading 6"/>
    <w:basedOn w:val="Normal"/>
    <w:next w:val="BodyText"/>
    <w:link w:val="Heading6Char"/>
    <w:qFormat/>
    <w:rsid w:val="000757C6"/>
    <w:pPr>
      <w:outlineLvl w:val="5"/>
    </w:pPr>
  </w:style>
  <w:style w:type="paragraph" w:styleId="Heading7">
    <w:name w:val="heading 7"/>
    <w:basedOn w:val="Normal"/>
    <w:next w:val="BodyText"/>
    <w:link w:val="Heading7Char"/>
    <w:qFormat/>
    <w:rsid w:val="000757C6"/>
    <w:pPr>
      <w:outlineLvl w:val="6"/>
    </w:pPr>
  </w:style>
  <w:style w:type="paragraph" w:styleId="Heading8">
    <w:name w:val="heading 8"/>
    <w:basedOn w:val="Normal"/>
    <w:next w:val="BodyText"/>
    <w:link w:val="Heading8Char"/>
    <w:qFormat/>
    <w:rsid w:val="000757C6"/>
    <w:pPr>
      <w:outlineLvl w:val="7"/>
    </w:pPr>
  </w:style>
  <w:style w:type="paragraph" w:styleId="Heading9">
    <w:name w:val="heading 9"/>
    <w:basedOn w:val="Normal"/>
    <w:next w:val="BodyText"/>
    <w:link w:val="Heading9Char"/>
    <w:qFormat/>
    <w:rsid w:val="000757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757C6"/>
    <w:pPr>
      <w:jc w:val="both"/>
    </w:pPr>
    <w:rPr>
      <w:sz w:val="24"/>
      <w:szCs w:val="24"/>
      <w:lang w:bidi="he-IL"/>
    </w:rPr>
  </w:style>
  <w:style w:type="character" w:customStyle="1" w:styleId="HeaderChar">
    <w:name w:val="Header Char"/>
    <w:basedOn w:val="DefaultParagraphFont"/>
    <w:link w:val="Header"/>
    <w:rsid w:val="00EE7914"/>
    <w:rPr>
      <w:sz w:val="24"/>
      <w:szCs w:val="24"/>
      <w:lang w:val="en-GB" w:eastAsia="zh-CN" w:bidi="he-IL"/>
    </w:rPr>
  </w:style>
  <w:style w:type="paragraph" w:styleId="Footer">
    <w:name w:val="footer"/>
    <w:link w:val="FooterChar"/>
    <w:rsid w:val="000757C6"/>
    <w:rPr>
      <w:sz w:val="16"/>
      <w:szCs w:val="16"/>
      <w:lang w:bidi="he-IL"/>
    </w:rPr>
  </w:style>
  <w:style w:type="character" w:customStyle="1" w:styleId="FooterChar">
    <w:name w:val="Footer Char"/>
    <w:basedOn w:val="DefaultParagraphFont"/>
    <w:link w:val="Footer"/>
    <w:rsid w:val="00EE7914"/>
    <w:rPr>
      <w:sz w:val="16"/>
      <w:szCs w:val="16"/>
      <w:lang w:val="en-GB" w:eastAsia="zh-CN" w:bidi="he-IL"/>
    </w:rPr>
  </w:style>
  <w:style w:type="paragraph" w:styleId="BodyText">
    <w:name w:val="Body Text"/>
    <w:basedOn w:val="Normal"/>
    <w:link w:val="BodyTextChar"/>
    <w:rsid w:val="005669B2"/>
    <w:rPr>
      <w:lang w:eastAsia="en-GB"/>
    </w:rPr>
  </w:style>
  <w:style w:type="character" w:customStyle="1" w:styleId="BodyTextChar">
    <w:name w:val="Body Text Char"/>
    <w:basedOn w:val="DefaultParagraphFont"/>
    <w:link w:val="BodyText"/>
    <w:rsid w:val="00025DCA"/>
    <w:rPr>
      <w:sz w:val="24"/>
      <w:szCs w:val="24"/>
      <w:lang w:eastAsia="en-GB" w:bidi="ar-AE"/>
    </w:rPr>
  </w:style>
  <w:style w:type="paragraph" w:customStyle="1" w:styleId="BodyText1">
    <w:name w:val="Body Text 1"/>
    <w:basedOn w:val="Normal"/>
    <w:rsid w:val="005669B2"/>
    <w:pPr>
      <w:ind w:left="720"/>
    </w:pPr>
    <w:rPr>
      <w:lang w:eastAsia="en-GB"/>
    </w:rPr>
  </w:style>
  <w:style w:type="paragraph" w:styleId="BodyText2">
    <w:name w:val="Body Text 2"/>
    <w:basedOn w:val="Normal"/>
    <w:link w:val="BodyText2Char"/>
    <w:rsid w:val="005669B2"/>
    <w:pPr>
      <w:ind w:left="1440"/>
    </w:pPr>
    <w:rPr>
      <w:lang w:eastAsia="en-GB"/>
    </w:rPr>
  </w:style>
  <w:style w:type="character" w:customStyle="1" w:styleId="BodyText2Char">
    <w:name w:val="Body Text 2 Char"/>
    <w:basedOn w:val="DefaultParagraphFont"/>
    <w:link w:val="BodyText2"/>
    <w:rsid w:val="00025DCA"/>
    <w:rPr>
      <w:sz w:val="24"/>
      <w:szCs w:val="24"/>
      <w:lang w:eastAsia="en-GB" w:bidi="ar-AE"/>
    </w:rPr>
  </w:style>
  <w:style w:type="paragraph" w:styleId="BodyText3">
    <w:name w:val="Body Text 3"/>
    <w:basedOn w:val="Normal"/>
    <w:link w:val="BodyText3Char"/>
    <w:rsid w:val="005669B2"/>
    <w:pPr>
      <w:ind w:left="2160"/>
    </w:pPr>
    <w:rPr>
      <w:lang w:eastAsia="en-GB"/>
    </w:rPr>
  </w:style>
  <w:style w:type="character" w:customStyle="1" w:styleId="BodyText3Char">
    <w:name w:val="Body Text 3 Char"/>
    <w:basedOn w:val="DefaultParagraphFont"/>
    <w:link w:val="BodyText3"/>
    <w:rsid w:val="00025DCA"/>
    <w:rPr>
      <w:sz w:val="24"/>
      <w:szCs w:val="24"/>
      <w:lang w:eastAsia="en-GB" w:bidi="ar-AE"/>
    </w:rPr>
  </w:style>
  <w:style w:type="paragraph" w:customStyle="1" w:styleId="BodyText4">
    <w:name w:val="Body Text 4"/>
    <w:basedOn w:val="Normal"/>
    <w:rsid w:val="005669B2"/>
    <w:pPr>
      <w:ind w:left="2880"/>
    </w:pPr>
    <w:rPr>
      <w:lang w:eastAsia="en-GB"/>
    </w:rPr>
  </w:style>
  <w:style w:type="paragraph" w:customStyle="1" w:styleId="BodyText5">
    <w:name w:val="Body Text 5"/>
    <w:basedOn w:val="Normal"/>
    <w:rsid w:val="005669B2"/>
    <w:pPr>
      <w:ind w:left="3600"/>
    </w:pPr>
    <w:rPr>
      <w:lang w:eastAsia="en-GB"/>
    </w:rPr>
  </w:style>
  <w:style w:type="paragraph" w:customStyle="1" w:styleId="BodyText6">
    <w:name w:val="Body Text 6"/>
    <w:basedOn w:val="Normal"/>
    <w:rsid w:val="005669B2"/>
    <w:pPr>
      <w:ind w:left="4320"/>
    </w:pPr>
    <w:rPr>
      <w:lang w:eastAsia="en-GB"/>
    </w:rPr>
  </w:style>
  <w:style w:type="paragraph" w:customStyle="1" w:styleId="BodyText7">
    <w:name w:val="Body Text 7"/>
    <w:basedOn w:val="Normal"/>
    <w:rsid w:val="005669B2"/>
    <w:pPr>
      <w:ind w:left="5041"/>
    </w:pPr>
    <w:rPr>
      <w:lang w:eastAsia="en-GB"/>
    </w:rPr>
  </w:style>
  <w:style w:type="paragraph" w:styleId="BodyTextFirstIndent">
    <w:name w:val="Body Text First Indent"/>
    <w:basedOn w:val="BodyText"/>
    <w:link w:val="BodyTextFirstIndentChar"/>
    <w:rsid w:val="000757C6"/>
    <w:pPr>
      <w:ind w:firstLine="720"/>
    </w:pPr>
  </w:style>
  <w:style w:type="character" w:customStyle="1" w:styleId="BodyTextFirstIndentChar">
    <w:name w:val="Body Text First Indent Char"/>
    <w:basedOn w:val="BodyTextChar"/>
    <w:link w:val="BodyTextFirstIndent"/>
    <w:rsid w:val="00025DCA"/>
    <w:rPr>
      <w:sz w:val="24"/>
      <w:szCs w:val="24"/>
      <w:lang w:eastAsia="en-GB" w:bidi="ar-AE"/>
    </w:rPr>
  </w:style>
  <w:style w:type="paragraph" w:styleId="BodyTextIndent">
    <w:name w:val="Body Text Indent"/>
    <w:basedOn w:val="Normal"/>
    <w:link w:val="BodyTextIndentChar"/>
    <w:rsid w:val="00025DCA"/>
    <w:pPr>
      <w:spacing w:after="120"/>
      <w:ind w:left="283"/>
    </w:pPr>
  </w:style>
  <w:style w:type="character" w:customStyle="1" w:styleId="BodyTextIndentChar">
    <w:name w:val="Body Text Indent Char"/>
    <w:basedOn w:val="DefaultParagraphFont"/>
    <w:link w:val="BodyTextIndent"/>
    <w:rsid w:val="00025DCA"/>
    <w:rPr>
      <w:sz w:val="24"/>
      <w:szCs w:val="24"/>
      <w:lang w:bidi="ar-AE"/>
    </w:rPr>
  </w:style>
  <w:style w:type="paragraph" w:styleId="BodyTextFirstIndent2">
    <w:name w:val="Body Text First Indent 2"/>
    <w:basedOn w:val="BodyTextFirstIndent"/>
    <w:link w:val="BodyTextFirstIndent2Char"/>
    <w:rsid w:val="000757C6"/>
    <w:pPr>
      <w:ind w:firstLine="1440"/>
    </w:pPr>
  </w:style>
  <w:style w:type="character" w:customStyle="1" w:styleId="BodyTextFirstIndent2Char">
    <w:name w:val="Body Text First Indent 2 Char"/>
    <w:basedOn w:val="BodyTextIndentChar"/>
    <w:link w:val="BodyTextFirstIndent2"/>
    <w:rsid w:val="00025DCA"/>
    <w:rPr>
      <w:sz w:val="24"/>
      <w:szCs w:val="24"/>
      <w:lang w:eastAsia="en-GB" w:bidi="ar-AE"/>
    </w:rPr>
  </w:style>
  <w:style w:type="character" w:styleId="CommentReference">
    <w:name w:val="annotation reference"/>
    <w:basedOn w:val="DefaultParagraphFont"/>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rsid w:val="000757C6"/>
    <w:pPr>
      <w:spacing w:after="120"/>
    </w:pPr>
    <w:rPr>
      <w:sz w:val="20"/>
      <w:szCs w:val="20"/>
    </w:rPr>
  </w:style>
  <w:style w:type="character" w:customStyle="1" w:styleId="CommentTextChar">
    <w:name w:val="Comment Text Char"/>
    <w:basedOn w:val="DefaultParagraphFont"/>
    <w:link w:val="CommentText"/>
    <w:rsid w:val="001A5BE4"/>
    <w:rPr>
      <w:lang w:bidi="ar-AE"/>
    </w:rPr>
  </w:style>
  <w:style w:type="character" w:styleId="Emphasis">
    <w:name w:val="Emphasis"/>
    <w:qFormat/>
    <w:rsid w:val="000757C6"/>
    <w:rPr>
      <w:i/>
      <w:iCs/>
    </w:rPr>
  </w:style>
  <w:style w:type="character" w:styleId="EndnoteReference">
    <w:name w:val="endnote reference"/>
    <w:basedOn w:val="DefaultParagraphFont"/>
    <w:rsid w:val="000757C6"/>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rsid w:val="000757C6"/>
    <w:pPr>
      <w:spacing w:after="120"/>
      <w:ind w:left="340" w:hanging="340"/>
    </w:pPr>
    <w:rPr>
      <w:sz w:val="20"/>
      <w:szCs w:val="20"/>
    </w:rPr>
  </w:style>
  <w:style w:type="character" w:customStyle="1" w:styleId="EndnoteTextChar">
    <w:name w:val="Endnote Text Char"/>
    <w:basedOn w:val="DefaultParagraphFont"/>
    <w:link w:val="EndnoteText"/>
    <w:rsid w:val="00025DCA"/>
    <w:rPr>
      <w:lang w:bidi="ar-AE"/>
    </w:rPr>
  </w:style>
  <w:style w:type="paragraph" w:customStyle="1" w:styleId="FooterRight">
    <w:name w:val="Footer Right"/>
    <w:basedOn w:val="Footer"/>
    <w:rsid w:val="000757C6"/>
    <w:pPr>
      <w:jc w:val="right"/>
    </w:pPr>
  </w:style>
  <w:style w:type="paragraph" w:styleId="FootnoteText">
    <w:name w:val="footnote text"/>
    <w:basedOn w:val="Normal"/>
    <w:next w:val="Normal"/>
    <w:link w:val="FootnoteTextChar"/>
    <w:rsid w:val="000757C6"/>
    <w:pPr>
      <w:spacing w:after="120"/>
      <w:ind w:left="340" w:hanging="340"/>
    </w:pPr>
    <w:rPr>
      <w:sz w:val="20"/>
      <w:szCs w:val="20"/>
    </w:rPr>
  </w:style>
  <w:style w:type="character" w:customStyle="1" w:styleId="FootnoteTextChar">
    <w:name w:val="Footnote Text Char"/>
    <w:basedOn w:val="DefaultParagraphFont"/>
    <w:link w:val="FootnoteText"/>
    <w:rsid w:val="00025DCA"/>
    <w:rPr>
      <w:lang w:bidi="ar-AE"/>
    </w:rPr>
  </w:style>
  <w:style w:type="paragraph" w:customStyle="1" w:styleId="Footnote">
    <w:name w:val="Footnote"/>
    <w:basedOn w:val="FootnoteText"/>
    <w:rsid w:val="000757C6"/>
    <w:pPr>
      <w:tabs>
        <w:tab w:val="left" w:pos="340"/>
      </w:tabs>
    </w:pPr>
  </w:style>
  <w:style w:type="character" w:styleId="FootnoteReference">
    <w:name w:val="footnote reference"/>
    <w:basedOn w:val="DefaultParagraphFont"/>
    <w:rsid w:val="000757C6"/>
    <w:rPr>
      <w:rFonts w:ascii="Times New Roman" w:eastAsia="SimSun" w:hAnsi="Times New Roman" w:cs="Simplified Arabic"/>
      <w:sz w:val="18"/>
      <w:szCs w:val="18"/>
      <w:vertAlign w:val="superscript"/>
      <w:lang w:bidi="ar-AE"/>
    </w:rPr>
  </w:style>
  <w:style w:type="character" w:customStyle="1" w:styleId="Heading1Char">
    <w:name w:val="Heading 1 Char"/>
    <w:basedOn w:val="DefaultParagraphFont"/>
    <w:link w:val="Heading1"/>
    <w:rsid w:val="0020061C"/>
    <w:rPr>
      <w:sz w:val="24"/>
      <w:szCs w:val="24"/>
      <w:lang w:bidi="ar-AE"/>
    </w:rPr>
  </w:style>
  <w:style w:type="character" w:customStyle="1" w:styleId="Heading2Char">
    <w:name w:val="Heading 2 Char"/>
    <w:basedOn w:val="DefaultParagraphFont"/>
    <w:link w:val="Heading2"/>
    <w:rsid w:val="0020061C"/>
    <w:rPr>
      <w:sz w:val="24"/>
      <w:szCs w:val="24"/>
      <w:lang w:bidi="ar-AE"/>
    </w:rPr>
  </w:style>
  <w:style w:type="character" w:customStyle="1" w:styleId="Heading3Char">
    <w:name w:val="Heading 3 Char"/>
    <w:basedOn w:val="DefaultParagraphFont"/>
    <w:link w:val="Heading3"/>
    <w:rsid w:val="0020061C"/>
    <w:rPr>
      <w:sz w:val="24"/>
      <w:szCs w:val="24"/>
      <w:lang w:bidi="ar-AE"/>
    </w:rPr>
  </w:style>
  <w:style w:type="character" w:customStyle="1" w:styleId="Heading4Char">
    <w:name w:val="Heading 4 Char"/>
    <w:basedOn w:val="DefaultParagraphFont"/>
    <w:link w:val="Heading4"/>
    <w:rsid w:val="0020061C"/>
    <w:rPr>
      <w:sz w:val="24"/>
      <w:szCs w:val="24"/>
      <w:lang w:bidi="ar-AE"/>
    </w:rPr>
  </w:style>
  <w:style w:type="character" w:customStyle="1" w:styleId="Heading5Char">
    <w:name w:val="Heading 5 Char"/>
    <w:basedOn w:val="DefaultParagraphFont"/>
    <w:link w:val="Heading5"/>
    <w:rsid w:val="0020061C"/>
    <w:rPr>
      <w:sz w:val="24"/>
      <w:szCs w:val="24"/>
      <w:lang w:bidi="ar-AE"/>
    </w:rPr>
  </w:style>
  <w:style w:type="character" w:customStyle="1" w:styleId="Heading6Char">
    <w:name w:val="Heading 6 Char"/>
    <w:basedOn w:val="DefaultParagraphFont"/>
    <w:link w:val="Heading6"/>
    <w:rsid w:val="0020061C"/>
    <w:rPr>
      <w:sz w:val="24"/>
      <w:szCs w:val="24"/>
      <w:lang w:bidi="ar-AE"/>
    </w:rPr>
  </w:style>
  <w:style w:type="character" w:customStyle="1" w:styleId="Heading7Char">
    <w:name w:val="Heading 7 Char"/>
    <w:basedOn w:val="DefaultParagraphFont"/>
    <w:link w:val="Heading7"/>
    <w:rsid w:val="0020061C"/>
    <w:rPr>
      <w:sz w:val="24"/>
      <w:szCs w:val="24"/>
      <w:lang w:bidi="ar-AE"/>
    </w:rPr>
  </w:style>
  <w:style w:type="character" w:customStyle="1" w:styleId="Heading8Char">
    <w:name w:val="Heading 8 Char"/>
    <w:basedOn w:val="DefaultParagraphFont"/>
    <w:link w:val="Heading8"/>
    <w:rsid w:val="0020061C"/>
    <w:rPr>
      <w:sz w:val="24"/>
      <w:szCs w:val="24"/>
      <w:lang w:bidi="ar-AE"/>
    </w:rPr>
  </w:style>
  <w:style w:type="character" w:customStyle="1" w:styleId="Heading9Char">
    <w:name w:val="Heading 9 Char"/>
    <w:basedOn w:val="DefaultParagraphFont"/>
    <w:link w:val="Heading9"/>
    <w:rsid w:val="0020061C"/>
    <w:rPr>
      <w:sz w:val="24"/>
      <w:szCs w:val="24"/>
      <w:lang w:bidi="ar-AE"/>
    </w:rPr>
  </w:style>
  <w:style w:type="paragraph" w:styleId="Index1">
    <w:name w:val="index 1"/>
    <w:basedOn w:val="Normal"/>
    <w:next w:val="Normal"/>
    <w:autoRedefine/>
    <w:rsid w:val="000757C6"/>
    <w:pPr>
      <w:ind w:left="240" w:hanging="240"/>
    </w:pPr>
  </w:style>
  <w:style w:type="paragraph" w:styleId="IndexHeading">
    <w:name w:val="index heading"/>
    <w:basedOn w:val="Normal"/>
    <w:next w:val="Normal"/>
    <w:rsid w:val="000757C6"/>
    <w:rPr>
      <w:b/>
      <w:bCs/>
    </w:rPr>
  </w:style>
  <w:style w:type="paragraph" w:styleId="ListParagraph">
    <w:name w:val="List Paragraph"/>
    <w:basedOn w:val="Normal"/>
    <w:uiPriority w:val="34"/>
    <w:qFormat/>
    <w:rsid w:val="000757C6"/>
    <w:pPr>
      <w:ind w:left="720"/>
      <w:contextualSpacing/>
    </w:pPr>
  </w:style>
  <w:style w:type="paragraph" w:styleId="NoSpacing">
    <w:name w:val="No Spacing"/>
    <w:basedOn w:val="Normal"/>
    <w:qFormat/>
    <w:rsid w:val="000757C6"/>
    <w:pPr>
      <w:spacing w:after="0"/>
    </w:pPr>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pPr>
      <w:spacing w:after="0"/>
      <w:jc w:val="left"/>
    </w:pPr>
    <w:rPr>
      <w:b/>
      <w:bCs/>
    </w:rPr>
  </w:style>
  <w:style w:type="paragraph" w:customStyle="1" w:styleId="NormalNS">
    <w:name w:val="NormalNS"/>
    <w:basedOn w:val="Normal"/>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rPr>
      <w:sz w:val="20"/>
      <w:szCs w:val="20"/>
    </w:rPr>
  </w:style>
  <w:style w:type="character" w:styleId="PageNumber">
    <w:name w:val="page number"/>
    <w:basedOn w:val="DefaultParagraphFont"/>
    <w:rsid w:val="002D6344"/>
    <w:rPr>
      <w:rFonts w:ascii="Times New Roman" w:eastAsia="SimSun" w:hAnsi="Times New Roman" w:cs="Simplified Arabic"/>
      <w:sz w:val="24"/>
      <w:szCs w:val="24"/>
      <w:lang w:val="en-GB" w:bidi="ar-AE"/>
    </w:rPr>
  </w:style>
  <w:style w:type="character" w:styleId="Strong">
    <w:name w:val="Strong"/>
    <w:qFormat/>
    <w:rsid w:val="000757C6"/>
    <w:rPr>
      <w:b/>
      <w:bCs/>
    </w:rPr>
  </w:style>
  <w:style w:type="paragraph" w:styleId="Subtitle">
    <w:name w:val="Subtitle"/>
    <w:basedOn w:val="Normal"/>
    <w:next w:val="BodyText"/>
    <w:link w:val="SubtitleChar"/>
    <w:qFormat/>
    <w:rsid w:val="000757C6"/>
    <w:pPr>
      <w:numPr>
        <w:ilvl w:val="1"/>
      </w:numPr>
      <w:jc w:val="center"/>
    </w:pPr>
  </w:style>
  <w:style w:type="character" w:customStyle="1" w:styleId="SubtitleChar">
    <w:name w:val="Subtitle Char"/>
    <w:basedOn w:val="DefaultParagraphFont"/>
    <w:link w:val="Subtitle"/>
    <w:rsid w:val="00025DCA"/>
    <w:rPr>
      <w:sz w:val="24"/>
      <w:szCs w:val="24"/>
      <w:lang w:bidi="ar-AE"/>
    </w:rPr>
  </w:style>
  <w:style w:type="table" w:styleId="TableGrid">
    <w:name w:val="Table Grid"/>
    <w:basedOn w:val="TableNormal"/>
    <w:rsid w:val="00075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BodyText"/>
    <w:link w:val="TitleChar"/>
    <w:qFormat/>
    <w:rsid w:val="0045006A"/>
    <w:pPr>
      <w:jc w:val="center"/>
    </w:pPr>
    <w:rPr>
      <w:b/>
      <w:bCs/>
    </w:rPr>
  </w:style>
  <w:style w:type="character" w:customStyle="1" w:styleId="TitleChar">
    <w:name w:val="Title Char"/>
    <w:basedOn w:val="DefaultParagraphFont"/>
    <w:link w:val="Title"/>
    <w:rsid w:val="00025DCA"/>
    <w:rPr>
      <w:b/>
      <w:bCs/>
      <w:sz w:val="24"/>
      <w:szCs w:val="24"/>
      <w:lang w:bidi="ar-AE"/>
    </w:rPr>
  </w:style>
  <w:style w:type="paragraph" w:styleId="TOCHeading">
    <w:name w:val="TOC Heading"/>
    <w:basedOn w:val="Normal"/>
    <w:next w:val="Normal"/>
    <w:qFormat/>
    <w:rsid w:val="007B1690"/>
    <w:pPr>
      <w:jc w:val="center"/>
    </w:pPr>
    <w:rPr>
      <w:b/>
      <w:bCs/>
      <w:caps/>
    </w:rPr>
  </w:style>
  <w:style w:type="paragraph" w:styleId="CommentSubject">
    <w:name w:val="annotation subject"/>
    <w:basedOn w:val="CommentText"/>
    <w:next w:val="CommentText"/>
    <w:link w:val="CommentSubjectChar"/>
    <w:rsid w:val="000757C6"/>
    <w:pPr>
      <w:spacing w:after="240"/>
    </w:pPr>
    <w:rPr>
      <w:b/>
      <w:bCs/>
    </w:rPr>
  </w:style>
  <w:style w:type="character" w:customStyle="1" w:styleId="CommentSubjectChar">
    <w:name w:val="Comment Subject Char"/>
    <w:basedOn w:val="CommentTextChar"/>
    <w:link w:val="CommentSubject"/>
    <w:rsid w:val="001A5BE4"/>
    <w:rPr>
      <w:b/>
      <w:bCs/>
      <w:lang w:bidi="ar-AE"/>
    </w:rPr>
  </w:style>
  <w:style w:type="paragraph" w:customStyle="1" w:styleId="BGHStandard">
    <w:name w:val="BGH Standard"/>
    <w:basedOn w:val="Normal"/>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Subtitle"/>
    <w:rsid w:val="000757C6"/>
    <w:pPr>
      <w:spacing w:after="0"/>
    </w:pPr>
  </w:style>
  <w:style w:type="paragraph" w:styleId="TOC1">
    <w:name w:val="toc 1"/>
    <w:basedOn w:val="Normal"/>
    <w:next w:val="BodyText"/>
    <w:rsid w:val="00FF592B"/>
    <w:pPr>
      <w:tabs>
        <w:tab w:val="right" w:leader="dot" w:pos="9016"/>
      </w:tabs>
      <w:adjustRightInd w:val="0"/>
      <w:snapToGrid w:val="0"/>
      <w:spacing w:before="100" w:after="100"/>
      <w:ind w:left="510" w:hanging="510"/>
    </w:pPr>
    <w:rPr>
      <w:snapToGrid w:val="0"/>
      <w:lang w:bidi="he-IL"/>
    </w:rPr>
  </w:style>
  <w:style w:type="paragraph" w:styleId="TOC2">
    <w:name w:val="toc 2"/>
    <w:basedOn w:val="Normal"/>
    <w:next w:val="BodyText"/>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bidi="ar-AE"/>
    </w:rPr>
  </w:style>
  <w:style w:type="paragraph" w:customStyle="1" w:styleId="NormalLeft">
    <w:name w:val="NormalLeft"/>
    <w:basedOn w:val="Normal"/>
    <w:next w:val="Normal"/>
    <w:rsid w:val="00957F96"/>
    <w:pPr>
      <w:jc w:val="left"/>
    </w:pPr>
  </w:style>
  <w:style w:type="paragraph" w:styleId="BalloonText">
    <w:name w:val="Balloon Text"/>
    <w:basedOn w:val="Normal"/>
    <w:link w:val="BalloonTextChar"/>
    <w:rsid w:val="00AE0632"/>
    <w:pPr>
      <w:spacing w:after="0"/>
    </w:pPr>
    <w:rPr>
      <w:rFonts w:ascii="Tahoma" w:hAnsi="Tahoma" w:cs="Tahoma"/>
      <w:sz w:val="16"/>
      <w:szCs w:val="16"/>
    </w:rPr>
  </w:style>
  <w:style w:type="character" w:customStyle="1" w:styleId="BalloonTextChar">
    <w:name w:val="Balloon Text Char"/>
    <w:basedOn w:val="DefaultParagraphFont"/>
    <w:link w:val="BalloonText"/>
    <w:rsid w:val="00AE0632"/>
    <w:rPr>
      <w:rFonts w:ascii="Tahoma" w:hAnsi="Tahoma" w:cs="Tahoma"/>
      <w:sz w:val="16"/>
      <w:szCs w:val="16"/>
      <w:lang w:bidi="ar-AE"/>
    </w:rPr>
  </w:style>
  <w:style w:type="paragraph" w:styleId="Bibliography">
    <w:name w:val="Bibliography"/>
    <w:basedOn w:val="Normal"/>
    <w:next w:val="Normal"/>
    <w:rsid w:val="00CE6FCC"/>
  </w:style>
  <w:style w:type="paragraph" w:styleId="BlockText">
    <w:name w:val="Block Text"/>
    <w:basedOn w:val="Normal"/>
    <w:rsid w:val="00CE6FCC"/>
    <w:pPr>
      <w:spacing w:after="120"/>
      <w:ind w:left="1440" w:right="1440"/>
    </w:pPr>
  </w:style>
  <w:style w:type="paragraph" w:styleId="BodyTextIndent2">
    <w:name w:val="Body Text Indent 2"/>
    <w:basedOn w:val="Normal"/>
    <w:link w:val="BodyTextIndent2Char"/>
    <w:rsid w:val="00CE6FCC"/>
    <w:pPr>
      <w:spacing w:after="120"/>
      <w:ind w:left="360"/>
    </w:pPr>
  </w:style>
  <w:style w:type="character" w:customStyle="1" w:styleId="BodyTextIndent2Char">
    <w:name w:val="Body Text Indent 2 Char"/>
    <w:basedOn w:val="DefaultParagraphFont"/>
    <w:link w:val="BodyTextIndent2"/>
    <w:rsid w:val="00CE6FCC"/>
    <w:rPr>
      <w:sz w:val="24"/>
      <w:szCs w:val="24"/>
      <w:lang w:bidi="ar-AE"/>
    </w:rPr>
  </w:style>
  <w:style w:type="paragraph" w:styleId="BodyTextIndent3">
    <w:name w:val="Body Text Indent 3"/>
    <w:basedOn w:val="Normal"/>
    <w:link w:val="BodyTextIndent3Char"/>
    <w:rsid w:val="00CE6FCC"/>
    <w:pPr>
      <w:spacing w:after="120"/>
      <w:ind w:left="360"/>
    </w:pPr>
    <w:rPr>
      <w:sz w:val="16"/>
      <w:szCs w:val="16"/>
    </w:rPr>
  </w:style>
  <w:style w:type="character" w:customStyle="1" w:styleId="BodyTextIndent3Char">
    <w:name w:val="Body Text Indent 3 Char"/>
    <w:basedOn w:val="DefaultParagraphFont"/>
    <w:link w:val="BodyTextIndent3"/>
    <w:rsid w:val="00CE6FCC"/>
    <w:rPr>
      <w:sz w:val="16"/>
      <w:szCs w:val="16"/>
      <w:lang w:bidi="ar-AE"/>
    </w:rPr>
  </w:style>
  <w:style w:type="paragraph" w:styleId="Caption">
    <w:name w:val="caption"/>
    <w:basedOn w:val="Normal"/>
    <w:next w:val="Normal"/>
    <w:qFormat/>
    <w:rsid w:val="00CE6FCC"/>
    <w:rPr>
      <w:b/>
      <w:bCs/>
      <w:sz w:val="20"/>
      <w:szCs w:val="20"/>
    </w:rPr>
  </w:style>
  <w:style w:type="paragraph" w:styleId="Closing">
    <w:name w:val="Closing"/>
    <w:basedOn w:val="Normal"/>
    <w:link w:val="ClosingChar"/>
    <w:rsid w:val="00CE6FCC"/>
    <w:pPr>
      <w:ind w:left="4320"/>
    </w:pPr>
  </w:style>
  <w:style w:type="character" w:customStyle="1" w:styleId="ClosingChar">
    <w:name w:val="Closing Char"/>
    <w:basedOn w:val="DefaultParagraphFont"/>
    <w:link w:val="Closing"/>
    <w:rsid w:val="00CE6FCC"/>
    <w:rPr>
      <w:sz w:val="24"/>
      <w:szCs w:val="24"/>
      <w:lang w:bidi="ar-AE"/>
    </w:rPr>
  </w:style>
  <w:style w:type="table" w:customStyle="1" w:styleId="ColorfulGrid1">
    <w:name w:val="Colorful Grid1"/>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CE6FC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CE6FC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CE6FC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CE6FC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CE6FC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CE6FC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CE6FC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E6FCC"/>
  </w:style>
  <w:style w:type="character" w:customStyle="1" w:styleId="DateChar">
    <w:name w:val="Date Char"/>
    <w:basedOn w:val="DefaultParagraphFont"/>
    <w:link w:val="Date"/>
    <w:rsid w:val="00CE6FCC"/>
    <w:rPr>
      <w:sz w:val="24"/>
      <w:szCs w:val="24"/>
      <w:lang w:bidi="ar-AE"/>
    </w:rPr>
  </w:style>
  <w:style w:type="paragraph" w:styleId="DocumentMap">
    <w:name w:val="Document Map"/>
    <w:basedOn w:val="Normal"/>
    <w:link w:val="DocumentMapChar"/>
    <w:rsid w:val="00CE6FCC"/>
    <w:rPr>
      <w:rFonts w:ascii="Tahoma" w:hAnsi="Tahoma" w:cs="Tahoma"/>
      <w:sz w:val="16"/>
      <w:szCs w:val="16"/>
    </w:rPr>
  </w:style>
  <w:style w:type="character" w:customStyle="1" w:styleId="DocumentMapChar">
    <w:name w:val="Document Map Char"/>
    <w:basedOn w:val="DefaultParagraphFont"/>
    <w:link w:val="DocumentMap"/>
    <w:rsid w:val="00CE6FCC"/>
    <w:rPr>
      <w:rFonts w:ascii="Tahoma" w:hAnsi="Tahoma" w:cs="Tahoma"/>
      <w:sz w:val="16"/>
      <w:szCs w:val="16"/>
      <w:lang w:bidi="ar-AE"/>
    </w:rPr>
  </w:style>
  <w:style w:type="paragraph" w:styleId="E-mailSignature">
    <w:name w:val="E-mail Signature"/>
    <w:basedOn w:val="Normal"/>
    <w:link w:val="E-mailSignatureChar"/>
    <w:rsid w:val="00CE6FCC"/>
  </w:style>
  <w:style w:type="character" w:customStyle="1" w:styleId="E-mailSignatureChar">
    <w:name w:val="E-mail Signature Char"/>
    <w:basedOn w:val="DefaultParagraphFont"/>
    <w:link w:val="E-mailSignature"/>
    <w:rsid w:val="00CE6FCC"/>
    <w:rPr>
      <w:sz w:val="24"/>
      <w:szCs w:val="24"/>
      <w:lang w:bidi="ar-AE"/>
    </w:rPr>
  </w:style>
  <w:style w:type="paragraph" w:styleId="EnvelopeAddress">
    <w:name w:val="envelope address"/>
    <w:basedOn w:val="Normal"/>
    <w:rsid w:val="00CE6FCC"/>
    <w:pPr>
      <w:framePr w:w="7920" w:h="1980" w:hRule="exact" w:hSpace="180" w:wrap="auto" w:hAnchor="page" w:xAlign="center" w:yAlign="bottom"/>
      <w:ind w:left="2880"/>
    </w:pPr>
    <w:rPr>
      <w:rFonts w:cs="Simplified Arabic"/>
    </w:rPr>
  </w:style>
  <w:style w:type="paragraph" w:styleId="EnvelopeReturn">
    <w:name w:val="envelope return"/>
    <w:basedOn w:val="Normal"/>
    <w:rsid w:val="00CE6FCC"/>
    <w:rPr>
      <w:rFonts w:cs="Simplified Arabic"/>
      <w:sz w:val="20"/>
      <w:szCs w:val="20"/>
    </w:rPr>
  </w:style>
  <w:style w:type="paragraph" w:styleId="HTMLAddress">
    <w:name w:val="HTML Address"/>
    <w:basedOn w:val="Normal"/>
    <w:link w:val="HTMLAddressChar"/>
    <w:rsid w:val="00CE6FCC"/>
    <w:rPr>
      <w:i/>
      <w:iCs/>
    </w:rPr>
  </w:style>
  <w:style w:type="character" w:customStyle="1" w:styleId="HTMLAddressChar">
    <w:name w:val="HTML Address Char"/>
    <w:basedOn w:val="DefaultParagraphFont"/>
    <w:link w:val="HTMLAddress"/>
    <w:rsid w:val="00CE6FCC"/>
    <w:rPr>
      <w:i/>
      <w:iCs/>
      <w:sz w:val="24"/>
      <w:szCs w:val="24"/>
      <w:lang w:bidi="ar-AE"/>
    </w:rPr>
  </w:style>
  <w:style w:type="paragraph" w:styleId="HTMLPreformatted">
    <w:name w:val="HTML Preformatted"/>
    <w:basedOn w:val="Normal"/>
    <w:link w:val="HTMLPreformattedChar"/>
    <w:rsid w:val="00CE6FCC"/>
    <w:rPr>
      <w:rFonts w:ascii="Courier New" w:hAnsi="Courier New" w:cs="Courier New"/>
      <w:sz w:val="20"/>
      <w:szCs w:val="20"/>
    </w:rPr>
  </w:style>
  <w:style w:type="character" w:customStyle="1" w:styleId="HTMLPreformattedChar">
    <w:name w:val="HTML Preformatted Char"/>
    <w:basedOn w:val="DefaultParagraphFont"/>
    <w:link w:val="HTMLPreformatted"/>
    <w:rsid w:val="00CE6FCC"/>
    <w:rPr>
      <w:rFonts w:ascii="Courier New" w:hAnsi="Courier New" w:cs="Courier New"/>
      <w:lang w:bidi="ar-AE"/>
    </w:rPr>
  </w:style>
  <w:style w:type="paragraph" w:styleId="Index2">
    <w:name w:val="index 2"/>
    <w:basedOn w:val="Normal"/>
    <w:next w:val="Normal"/>
    <w:autoRedefine/>
    <w:rsid w:val="00CE6FCC"/>
    <w:pPr>
      <w:ind w:left="480" w:hanging="240"/>
    </w:pPr>
  </w:style>
  <w:style w:type="paragraph" w:styleId="Index3">
    <w:name w:val="index 3"/>
    <w:basedOn w:val="Normal"/>
    <w:next w:val="Normal"/>
    <w:autoRedefine/>
    <w:rsid w:val="00CE6FCC"/>
    <w:pPr>
      <w:ind w:left="720" w:hanging="240"/>
    </w:pPr>
  </w:style>
  <w:style w:type="paragraph" w:styleId="Index4">
    <w:name w:val="index 4"/>
    <w:basedOn w:val="Normal"/>
    <w:next w:val="Normal"/>
    <w:autoRedefine/>
    <w:rsid w:val="00CE6FCC"/>
    <w:pPr>
      <w:ind w:left="960" w:hanging="240"/>
    </w:pPr>
  </w:style>
  <w:style w:type="paragraph" w:styleId="Index5">
    <w:name w:val="index 5"/>
    <w:basedOn w:val="Normal"/>
    <w:next w:val="Normal"/>
    <w:autoRedefine/>
    <w:rsid w:val="00CE6FCC"/>
    <w:pPr>
      <w:ind w:left="1200" w:hanging="240"/>
    </w:pPr>
  </w:style>
  <w:style w:type="paragraph" w:styleId="Index6">
    <w:name w:val="index 6"/>
    <w:basedOn w:val="Normal"/>
    <w:next w:val="Normal"/>
    <w:autoRedefine/>
    <w:rsid w:val="00CE6FCC"/>
    <w:pPr>
      <w:ind w:left="1440" w:hanging="240"/>
    </w:pPr>
  </w:style>
  <w:style w:type="paragraph" w:styleId="Index7">
    <w:name w:val="index 7"/>
    <w:basedOn w:val="Normal"/>
    <w:next w:val="Normal"/>
    <w:autoRedefine/>
    <w:rsid w:val="00CE6FCC"/>
    <w:pPr>
      <w:ind w:left="1680" w:hanging="240"/>
    </w:pPr>
  </w:style>
  <w:style w:type="paragraph" w:styleId="Index8">
    <w:name w:val="index 8"/>
    <w:basedOn w:val="Normal"/>
    <w:next w:val="Normal"/>
    <w:autoRedefine/>
    <w:rsid w:val="00CE6FCC"/>
    <w:pPr>
      <w:ind w:left="1920" w:hanging="240"/>
    </w:pPr>
  </w:style>
  <w:style w:type="paragraph" w:styleId="Index9">
    <w:name w:val="index 9"/>
    <w:basedOn w:val="Normal"/>
    <w:next w:val="Normal"/>
    <w:autoRedefine/>
    <w:rsid w:val="00CE6FCC"/>
    <w:pPr>
      <w:ind w:left="2160" w:hanging="240"/>
    </w:pPr>
  </w:style>
  <w:style w:type="paragraph" w:styleId="IntenseQuote">
    <w:name w:val="Intense Quote"/>
    <w:basedOn w:val="Normal"/>
    <w:next w:val="Normal"/>
    <w:link w:val="IntenseQuoteChar"/>
    <w:qFormat/>
    <w:rsid w:val="00CE6F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CE6FCC"/>
    <w:rPr>
      <w:b/>
      <w:bCs/>
      <w:i/>
      <w:iCs/>
      <w:color w:val="4F81BD"/>
      <w:sz w:val="24"/>
      <w:szCs w:val="24"/>
      <w:lang w:bidi="ar-AE"/>
    </w:rPr>
  </w:style>
  <w:style w:type="table" w:customStyle="1" w:styleId="LightGrid1">
    <w:name w:val="Light Grid1"/>
    <w:basedOn w:val="TableNormal"/>
    <w:rsid w:val="00CE6FC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CE6FC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CE6FC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CE6FC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CE6FC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CE6FC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CE6FC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CE6FC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CE6FC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CE6FC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CE6FC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CE6FC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CE6FC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CE6FC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CE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CE6FC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CE6FC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CE6FC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CE6FC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CE6FC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CE6FC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CE6FCC"/>
    <w:pPr>
      <w:ind w:left="360" w:hanging="360"/>
      <w:contextualSpacing/>
    </w:pPr>
  </w:style>
  <w:style w:type="paragraph" w:styleId="List2">
    <w:name w:val="List 2"/>
    <w:basedOn w:val="Normal"/>
    <w:rsid w:val="00CE6FCC"/>
    <w:pPr>
      <w:ind w:left="720" w:hanging="360"/>
      <w:contextualSpacing/>
    </w:pPr>
  </w:style>
  <w:style w:type="paragraph" w:styleId="List3">
    <w:name w:val="List 3"/>
    <w:basedOn w:val="Normal"/>
    <w:rsid w:val="00CE6FCC"/>
    <w:pPr>
      <w:ind w:left="1080" w:hanging="360"/>
      <w:contextualSpacing/>
    </w:pPr>
  </w:style>
  <w:style w:type="paragraph" w:styleId="List4">
    <w:name w:val="List 4"/>
    <w:basedOn w:val="Normal"/>
    <w:rsid w:val="00CE6FCC"/>
    <w:pPr>
      <w:ind w:left="1440" w:hanging="360"/>
      <w:contextualSpacing/>
    </w:pPr>
  </w:style>
  <w:style w:type="paragraph" w:styleId="List5">
    <w:name w:val="List 5"/>
    <w:basedOn w:val="Normal"/>
    <w:rsid w:val="00CE6FCC"/>
    <w:pPr>
      <w:ind w:left="1800" w:hanging="360"/>
      <w:contextualSpacing/>
    </w:pPr>
  </w:style>
  <w:style w:type="paragraph" w:styleId="ListContinue">
    <w:name w:val="List Continue"/>
    <w:basedOn w:val="Normal"/>
    <w:rsid w:val="00CE6FCC"/>
    <w:pPr>
      <w:spacing w:after="120"/>
      <w:ind w:left="360"/>
      <w:contextualSpacing/>
    </w:pPr>
  </w:style>
  <w:style w:type="paragraph" w:styleId="ListContinue2">
    <w:name w:val="List Continue 2"/>
    <w:basedOn w:val="Normal"/>
    <w:rsid w:val="00CE6FCC"/>
    <w:pPr>
      <w:spacing w:after="120"/>
      <w:ind w:left="720"/>
      <w:contextualSpacing/>
    </w:pPr>
  </w:style>
  <w:style w:type="paragraph" w:styleId="ListContinue3">
    <w:name w:val="List Continue 3"/>
    <w:basedOn w:val="Normal"/>
    <w:rsid w:val="00CE6FCC"/>
    <w:pPr>
      <w:spacing w:after="120"/>
      <w:ind w:left="1080"/>
      <w:contextualSpacing/>
    </w:pPr>
  </w:style>
  <w:style w:type="paragraph" w:styleId="ListContinue4">
    <w:name w:val="List Continue 4"/>
    <w:basedOn w:val="Normal"/>
    <w:rsid w:val="00CE6FCC"/>
    <w:pPr>
      <w:spacing w:after="120"/>
      <w:ind w:left="1440"/>
      <w:contextualSpacing/>
    </w:pPr>
  </w:style>
  <w:style w:type="paragraph" w:styleId="ListContinue5">
    <w:name w:val="List Continue 5"/>
    <w:basedOn w:val="Normal"/>
    <w:rsid w:val="00CE6FCC"/>
    <w:pPr>
      <w:spacing w:after="120"/>
      <w:ind w:left="1800"/>
      <w:contextualSpacing/>
    </w:pPr>
  </w:style>
  <w:style w:type="paragraph" w:styleId="MacroText">
    <w:name w:val="macro"/>
    <w:link w:val="MacroTextCh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basedOn w:val="DefaultParagraphFont"/>
    <w:link w:val="MacroText"/>
    <w:rsid w:val="00CE6FCC"/>
    <w:rPr>
      <w:rFonts w:ascii="Courier New" w:hAnsi="Courier New" w:cs="Courier New"/>
      <w:lang w:val="en-GB" w:eastAsia="zh-CN" w:bidi="ar-AE"/>
    </w:rPr>
  </w:style>
  <w:style w:type="table" w:customStyle="1" w:styleId="MediumGrid11">
    <w:name w:val="Medium Grid 11"/>
    <w:basedOn w:val="TableNormal"/>
    <w:rsid w:val="00CE6F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CE6F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CE6F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CE6F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CE6F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CE6F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CE6F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CE6FCC"/>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CE6FCC"/>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CE6FCC"/>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CE6FCC"/>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CE6FCC"/>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CE6FCC"/>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CE6FCC"/>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CE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CE6FC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CE6FC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CE6FC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CE6FC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CE6FC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CE6FC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CE6FCC"/>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CE6FCC"/>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CE6FCC"/>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CE6FCC"/>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CE6FCC"/>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CE6FCC"/>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CE6FCC"/>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CE6F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CE6F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CE6F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CE6F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CE6F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CE6F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CE6F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basedOn w:val="DefaultParagraphFont"/>
    <w:link w:val="MessageHeader"/>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rsid w:val="00CE6FCC"/>
  </w:style>
  <w:style w:type="paragraph" w:styleId="NormalIndent">
    <w:name w:val="Normal Indent"/>
    <w:basedOn w:val="Normal"/>
    <w:rsid w:val="00CE6FCC"/>
    <w:pPr>
      <w:ind w:left="720"/>
    </w:pPr>
  </w:style>
  <w:style w:type="paragraph" w:styleId="NoteHeading">
    <w:name w:val="Note Heading"/>
    <w:basedOn w:val="Normal"/>
    <w:next w:val="Normal"/>
    <w:link w:val="NoteHeadingChar"/>
    <w:rsid w:val="00CE6FCC"/>
  </w:style>
  <w:style w:type="character" w:customStyle="1" w:styleId="NoteHeadingChar">
    <w:name w:val="Note Heading Char"/>
    <w:basedOn w:val="DefaultParagraphFont"/>
    <w:link w:val="NoteHeading"/>
    <w:rsid w:val="00CE6FCC"/>
    <w:rPr>
      <w:sz w:val="24"/>
      <w:szCs w:val="24"/>
      <w:lang w:bidi="ar-AE"/>
    </w:rPr>
  </w:style>
  <w:style w:type="paragraph" w:styleId="PlainText">
    <w:name w:val="Plain Text"/>
    <w:basedOn w:val="Normal"/>
    <w:link w:val="PlainTextChar"/>
    <w:rsid w:val="00CE6FCC"/>
    <w:rPr>
      <w:rFonts w:ascii="Courier New" w:hAnsi="Courier New" w:cs="Courier New"/>
      <w:sz w:val="20"/>
      <w:szCs w:val="20"/>
    </w:rPr>
  </w:style>
  <w:style w:type="character" w:customStyle="1" w:styleId="PlainTextChar">
    <w:name w:val="Plain Text Char"/>
    <w:basedOn w:val="DefaultParagraphFont"/>
    <w:link w:val="PlainText"/>
    <w:rsid w:val="00CE6FCC"/>
    <w:rPr>
      <w:rFonts w:ascii="Courier New" w:hAnsi="Courier New" w:cs="Courier New"/>
      <w:lang w:bidi="ar-AE"/>
    </w:rPr>
  </w:style>
  <w:style w:type="paragraph" w:styleId="Quote">
    <w:name w:val="Quote"/>
    <w:basedOn w:val="Normal"/>
    <w:next w:val="Normal"/>
    <w:link w:val="QuoteChar"/>
    <w:qFormat/>
    <w:rsid w:val="00CE6FCC"/>
    <w:rPr>
      <w:i/>
      <w:iCs/>
      <w:color w:val="000000"/>
    </w:rPr>
  </w:style>
  <w:style w:type="character" w:customStyle="1" w:styleId="QuoteChar">
    <w:name w:val="Quote Char"/>
    <w:basedOn w:val="DefaultParagraphFont"/>
    <w:link w:val="Quote"/>
    <w:rsid w:val="00CE6FCC"/>
    <w:rPr>
      <w:i/>
      <w:iCs/>
      <w:color w:val="000000"/>
      <w:sz w:val="24"/>
      <w:szCs w:val="24"/>
      <w:lang w:bidi="ar-AE"/>
    </w:rPr>
  </w:style>
  <w:style w:type="paragraph" w:styleId="Salutation">
    <w:name w:val="Salutation"/>
    <w:basedOn w:val="Normal"/>
    <w:next w:val="Normal"/>
    <w:link w:val="SalutationChar"/>
    <w:rsid w:val="00CE6FCC"/>
  </w:style>
  <w:style w:type="character" w:customStyle="1" w:styleId="SalutationChar">
    <w:name w:val="Salutation Char"/>
    <w:basedOn w:val="DefaultParagraphFont"/>
    <w:link w:val="Salutation"/>
    <w:rsid w:val="00CE6FCC"/>
    <w:rPr>
      <w:sz w:val="24"/>
      <w:szCs w:val="24"/>
      <w:lang w:bidi="ar-AE"/>
    </w:rPr>
  </w:style>
  <w:style w:type="paragraph" w:styleId="Signature">
    <w:name w:val="Signature"/>
    <w:basedOn w:val="Normal"/>
    <w:link w:val="SignatureChar"/>
    <w:rsid w:val="00CE6FCC"/>
    <w:pPr>
      <w:ind w:left="4320"/>
    </w:pPr>
  </w:style>
  <w:style w:type="character" w:customStyle="1" w:styleId="SignatureChar">
    <w:name w:val="Signature Char"/>
    <w:basedOn w:val="DefaultParagraphFont"/>
    <w:link w:val="Signature"/>
    <w:rsid w:val="00CE6FCC"/>
    <w:rPr>
      <w:sz w:val="24"/>
      <w:szCs w:val="24"/>
      <w:lang w:bidi="ar-AE"/>
    </w:rPr>
  </w:style>
  <w:style w:type="table" w:styleId="Table3Deffects1">
    <w:name w:val="Table 3D effects 1"/>
    <w:basedOn w:val="TableNormal"/>
    <w:rsid w:val="00CE6FCC"/>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6FCC"/>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6FCC"/>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6F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6F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6FCC"/>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6FCC"/>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6FCC"/>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6FCC"/>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6FCC"/>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6FCC"/>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6FCC"/>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6FCC"/>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6FCC"/>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6FCC"/>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6FCC"/>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6FCC"/>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6FCC"/>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6FCC"/>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6FCC"/>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6FCC"/>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6FCC"/>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6FCC"/>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6FCC"/>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6FCC"/>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6F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6FCC"/>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6F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E6FCC"/>
    <w:pPr>
      <w:ind w:left="240" w:hanging="240"/>
    </w:pPr>
  </w:style>
  <w:style w:type="paragraph" w:styleId="TableofFigures">
    <w:name w:val="table of figures"/>
    <w:basedOn w:val="Normal"/>
    <w:next w:val="Normal"/>
    <w:rsid w:val="00CE6FCC"/>
  </w:style>
  <w:style w:type="table" w:styleId="TableProfessional">
    <w:name w:val="Table Professional"/>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6FCC"/>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6FCC"/>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6FCC"/>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6FCC"/>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6FCC"/>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E6FCC"/>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6FCC"/>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6FCC"/>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CE6FCC"/>
    <w:pPr>
      <w:spacing w:before="120"/>
    </w:pPr>
    <w:rPr>
      <w:rFonts w:cs="Simplified Arabic"/>
      <w:b/>
      <w:bCs/>
    </w:rPr>
  </w:style>
  <w:style w:type="paragraph" w:styleId="TOC3">
    <w:name w:val="toc 3"/>
    <w:basedOn w:val="Normal"/>
    <w:next w:val="Normal"/>
    <w:autoRedefine/>
    <w:rsid w:val="00CE6FCC"/>
    <w:pPr>
      <w:ind w:left="480"/>
    </w:pPr>
  </w:style>
  <w:style w:type="paragraph" w:styleId="TOC4">
    <w:name w:val="toc 4"/>
    <w:basedOn w:val="Normal"/>
    <w:next w:val="Normal"/>
    <w:autoRedefine/>
    <w:rsid w:val="00CE6FCC"/>
    <w:pPr>
      <w:ind w:left="720"/>
    </w:pPr>
  </w:style>
  <w:style w:type="paragraph" w:styleId="TOC5">
    <w:name w:val="toc 5"/>
    <w:basedOn w:val="Normal"/>
    <w:next w:val="Normal"/>
    <w:autoRedefine/>
    <w:rsid w:val="00CE6FCC"/>
    <w:pPr>
      <w:ind w:left="960"/>
    </w:pPr>
  </w:style>
  <w:style w:type="paragraph" w:styleId="TOC6">
    <w:name w:val="toc 6"/>
    <w:basedOn w:val="Normal"/>
    <w:next w:val="Normal"/>
    <w:autoRedefine/>
    <w:rsid w:val="00CE6FCC"/>
    <w:pPr>
      <w:ind w:left="1200"/>
    </w:pPr>
  </w:style>
  <w:style w:type="paragraph" w:styleId="TOC7">
    <w:name w:val="toc 7"/>
    <w:basedOn w:val="Normal"/>
    <w:next w:val="Normal"/>
    <w:autoRedefine/>
    <w:rsid w:val="00CE6FCC"/>
    <w:pPr>
      <w:ind w:left="1440"/>
    </w:pPr>
  </w:style>
  <w:style w:type="paragraph" w:styleId="TOC8">
    <w:name w:val="toc 8"/>
    <w:basedOn w:val="Normal"/>
    <w:next w:val="Normal"/>
    <w:autoRedefine/>
    <w:rsid w:val="00CE6FCC"/>
    <w:pPr>
      <w:ind w:left="1680"/>
    </w:pPr>
  </w:style>
  <w:style w:type="paragraph" w:styleId="TOC9">
    <w:name w:val="toc 9"/>
    <w:basedOn w:val="Normal"/>
    <w:next w:val="Normal"/>
    <w:autoRedefine/>
    <w:rsid w:val="00CE6FCC"/>
    <w:pPr>
      <w:ind w:left="1920"/>
    </w:pPr>
  </w:style>
  <w:style w:type="paragraph" w:customStyle="1" w:styleId="StandardL9">
    <w:name w:val="Standard L9"/>
    <w:basedOn w:val="Normal"/>
    <w:next w:val="BodyText3"/>
    <w:link w:val="StandardL9Char"/>
    <w:rsid w:val="00FF592B"/>
    <w:pPr>
      <w:numPr>
        <w:ilvl w:val="8"/>
        <w:numId w:val="2"/>
      </w:numPr>
      <w:outlineLvl w:val="8"/>
    </w:pPr>
  </w:style>
  <w:style w:type="character" w:customStyle="1" w:styleId="StandardL9Char">
    <w:name w:val="Standard L9 Char"/>
    <w:basedOn w:val="DefaultParagraphFont"/>
    <w:link w:val="StandardL9"/>
    <w:rsid w:val="00FF592B"/>
    <w:rPr>
      <w:sz w:val="24"/>
      <w:szCs w:val="24"/>
      <w:lang w:bidi="ar-AE"/>
    </w:rPr>
  </w:style>
  <w:style w:type="paragraph" w:customStyle="1" w:styleId="StandardL8">
    <w:name w:val="Standard L8"/>
    <w:basedOn w:val="Normal"/>
    <w:next w:val="BodyText2"/>
    <w:link w:val="StandardL8Char"/>
    <w:rsid w:val="00FF592B"/>
    <w:pPr>
      <w:numPr>
        <w:ilvl w:val="7"/>
        <w:numId w:val="2"/>
      </w:numPr>
      <w:outlineLvl w:val="7"/>
    </w:pPr>
  </w:style>
  <w:style w:type="character" w:customStyle="1" w:styleId="StandardL8Char">
    <w:name w:val="Standard L8 Char"/>
    <w:basedOn w:val="DefaultParagraphFont"/>
    <w:link w:val="StandardL8"/>
    <w:rsid w:val="00FF592B"/>
    <w:rPr>
      <w:sz w:val="24"/>
      <w:szCs w:val="24"/>
      <w:lang w:bidi="ar-AE"/>
    </w:rPr>
  </w:style>
  <w:style w:type="paragraph" w:customStyle="1" w:styleId="StandardL7">
    <w:name w:val="Standard L7"/>
    <w:basedOn w:val="Normal"/>
    <w:next w:val="BodyText6"/>
    <w:link w:val="StandardL7Char"/>
    <w:rsid w:val="00FF592B"/>
    <w:pPr>
      <w:numPr>
        <w:ilvl w:val="6"/>
        <w:numId w:val="2"/>
      </w:numPr>
      <w:outlineLvl w:val="6"/>
    </w:pPr>
  </w:style>
  <w:style w:type="character" w:customStyle="1" w:styleId="StandardL7Char">
    <w:name w:val="Standard L7 Char"/>
    <w:basedOn w:val="DefaultParagraphFont"/>
    <w:link w:val="StandardL7"/>
    <w:rsid w:val="00FF592B"/>
    <w:rPr>
      <w:sz w:val="24"/>
      <w:szCs w:val="24"/>
      <w:lang w:bidi="ar-AE"/>
    </w:rPr>
  </w:style>
  <w:style w:type="paragraph" w:customStyle="1" w:styleId="StandardL6">
    <w:name w:val="Standard L6"/>
    <w:basedOn w:val="Normal"/>
    <w:next w:val="BodyText5"/>
    <w:link w:val="StandardL6Char"/>
    <w:rsid w:val="00FF592B"/>
    <w:pPr>
      <w:numPr>
        <w:ilvl w:val="5"/>
        <w:numId w:val="2"/>
      </w:numPr>
      <w:outlineLvl w:val="5"/>
    </w:pPr>
  </w:style>
  <w:style w:type="character" w:customStyle="1" w:styleId="StandardL6Char">
    <w:name w:val="Standard L6 Char"/>
    <w:basedOn w:val="DefaultParagraphFont"/>
    <w:link w:val="StandardL6"/>
    <w:rsid w:val="00FF592B"/>
    <w:rPr>
      <w:sz w:val="24"/>
      <w:szCs w:val="24"/>
      <w:lang w:bidi="ar-AE"/>
    </w:rPr>
  </w:style>
  <w:style w:type="paragraph" w:customStyle="1" w:styleId="StandardL5">
    <w:name w:val="Standard L5"/>
    <w:basedOn w:val="Normal"/>
    <w:next w:val="BodyText4"/>
    <w:link w:val="StandardL5Char"/>
    <w:rsid w:val="00FF592B"/>
    <w:pPr>
      <w:numPr>
        <w:ilvl w:val="4"/>
        <w:numId w:val="2"/>
      </w:numPr>
      <w:outlineLvl w:val="4"/>
    </w:pPr>
  </w:style>
  <w:style w:type="paragraph" w:customStyle="1" w:styleId="BulletL9">
    <w:name w:val="Bullet L9"/>
    <w:basedOn w:val="Normal"/>
    <w:link w:val="BulletL9Char"/>
    <w:rsid w:val="00FF592B"/>
    <w:pPr>
      <w:numPr>
        <w:ilvl w:val="8"/>
        <w:numId w:val="1"/>
      </w:numPr>
      <w:outlineLvl w:val="8"/>
    </w:pPr>
  </w:style>
  <w:style w:type="character" w:customStyle="1" w:styleId="BulletL9Char">
    <w:name w:val="Bullet L9 Char"/>
    <w:basedOn w:val="DefaultParagraphFont"/>
    <w:link w:val="BulletL9"/>
    <w:rsid w:val="00FF592B"/>
    <w:rPr>
      <w:sz w:val="24"/>
      <w:szCs w:val="24"/>
      <w:lang w:bidi="ar-AE"/>
    </w:rPr>
  </w:style>
  <w:style w:type="paragraph" w:customStyle="1" w:styleId="BulletL8">
    <w:name w:val="Bullet L8"/>
    <w:basedOn w:val="Normal"/>
    <w:link w:val="BulletL8Char"/>
    <w:rsid w:val="00FF592B"/>
    <w:pPr>
      <w:numPr>
        <w:ilvl w:val="7"/>
        <w:numId w:val="1"/>
      </w:numPr>
      <w:outlineLvl w:val="7"/>
    </w:pPr>
  </w:style>
  <w:style w:type="character" w:customStyle="1" w:styleId="BulletL8Char">
    <w:name w:val="Bullet L8 Char"/>
    <w:basedOn w:val="DefaultParagraphFont"/>
    <w:link w:val="BulletL8"/>
    <w:rsid w:val="00FF592B"/>
    <w:rPr>
      <w:sz w:val="24"/>
      <w:szCs w:val="24"/>
      <w:lang w:bidi="ar-AE"/>
    </w:rPr>
  </w:style>
  <w:style w:type="paragraph" w:customStyle="1" w:styleId="BulletL7">
    <w:name w:val="Bullet L7"/>
    <w:basedOn w:val="Normal"/>
    <w:link w:val="BulletL7Char"/>
    <w:rsid w:val="00FF592B"/>
    <w:pPr>
      <w:numPr>
        <w:ilvl w:val="6"/>
        <w:numId w:val="1"/>
      </w:numPr>
      <w:outlineLvl w:val="6"/>
    </w:pPr>
  </w:style>
  <w:style w:type="character" w:customStyle="1" w:styleId="BulletL7Char">
    <w:name w:val="Bullet L7 Char"/>
    <w:basedOn w:val="DefaultParagraphFont"/>
    <w:link w:val="BulletL7"/>
    <w:rsid w:val="00FF592B"/>
    <w:rPr>
      <w:sz w:val="24"/>
      <w:szCs w:val="24"/>
      <w:lang w:bidi="ar-AE"/>
    </w:rPr>
  </w:style>
  <w:style w:type="paragraph" w:customStyle="1" w:styleId="BulletL6">
    <w:name w:val="Bullet L6"/>
    <w:basedOn w:val="Normal"/>
    <w:link w:val="BulletL6Char"/>
    <w:rsid w:val="00FF592B"/>
    <w:pPr>
      <w:numPr>
        <w:ilvl w:val="5"/>
        <w:numId w:val="1"/>
      </w:numPr>
      <w:outlineLvl w:val="5"/>
    </w:pPr>
  </w:style>
  <w:style w:type="character" w:customStyle="1" w:styleId="BulletL6Char">
    <w:name w:val="Bullet L6 Char"/>
    <w:basedOn w:val="DefaultParagraphFont"/>
    <w:link w:val="BulletL6"/>
    <w:rsid w:val="00FF592B"/>
    <w:rPr>
      <w:sz w:val="24"/>
      <w:szCs w:val="24"/>
      <w:lang w:bidi="ar-AE"/>
    </w:rPr>
  </w:style>
  <w:style w:type="paragraph" w:customStyle="1" w:styleId="BulletL5">
    <w:name w:val="Bullet L5"/>
    <w:basedOn w:val="Normal"/>
    <w:link w:val="BulletL5Char"/>
    <w:rsid w:val="00FF592B"/>
    <w:pPr>
      <w:numPr>
        <w:ilvl w:val="4"/>
        <w:numId w:val="1"/>
      </w:numPr>
      <w:outlineLvl w:val="4"/>
    </w:pPr>
  </w:style>
  <w:style w:type="character" w:customStyle="1" w:styleId="BulletL5Char">
    <w:name w:val="Bullet L5 Char"/>
    <w:basedOn w:val="DefaultParagraphFont"/>
    <w:link w:val="BulletL5"/>
    <w:rsid w:val="00FF592B"/>
    <w:rPr>
      <w:sz w:val="24"/>
      <w:szCs w:val="24"/>
      <w:lang w:bidi="ar-AE"/>
    </w:rPr>
  </w:style>
  <w:style w:type="paragraph" w:customStyle="1" w:styleId="BulletL4">
    <w:name w:val="Bullet L4"/>
    <w:basedOn w:val="Normal"/>
    <w:link w:val="BulletL4Char"/>
    <w:rsid w:val="00FF592B"/>
    <w:pPr>
      <w:numPr>
        <w:ilvl w:val="3"/>
        <w:numId w:val="1"/>
      </w:numPr>
      <w:outlineLvl w:val="3"/>
    </w:pPr>
  </w:style>
  <w:style w:type="character" w:customStyle="1" w:styleId="BulletL4Char">
    <w:name w:val="Bullet L4 Char"/>
    <w:basedOn w:val="DefaultParagraphFont"/>
    <w:link w:val="BulletL4"/>
    <w:rsid w:val="00FF592B"/>
    <w:rPr>
      <w:sz w:val="24"/>
      <w:szCs w:val="24"/>
      <w:lang w:bidi="ar-AE"/>
    </w:rPr>
  </w:style>
  <w:style w:type="paragraph" w:customStyle="1" w:styleId="BulletL3">
    <w:name w:val="Bullet L3"/>
    <w:basedOn w:val="Normal"/>
    <w:link w:val="BulletL3Char"/>
    <w:rsid w:val="00FF592B"/>
    <w:pPr>
      <w:numPr>
        <w:ilvl w:val="2"/>
        <w:numId w:val="1"/>
      </w:numPr>
      <w:outlineLvl w:val="2"/>
    </w:pPr>
  </w:style>
  <w:style w:type="character" w:customStyle="1" w:styleId="BulletL3Char">
    <w:name w:val="Bullet L3 Char"/>
    <w:basedOn w:val="DefaultParagraphFont"/>
    <w:link w:val="BulletL3"/>
    <w:rsid w:val="00FF592B"/>
    <w:rPr>
      <w:sz w:val="24"/>
      <w:szCs w:val="24"/>
      <w:lang w:bidi="ar-AE"/>
    </w:rPr>
  </w:style>
  <w:style w:type="paragraph" w:customStyle="1" w:styleId="BulletL2">
    <w:name w:val="Bullet L2"/>
    <w:basedOn w:val="Normal"/>
    <w:link w:val="BulletL2Char"/>
    <w:rsid w:val="00FF592B"/>
    <w:pPr>
      <w:numPr>
        <w:ilvl w:val="1"/>
        <w:numId w:val="1"/>
      </w:numPr>
      <w:outlineLvl w:val="1"/>
    </w:pPr>
  </w:style>
  <w:style w:type="character" w:customStyle="1" w:styleId="BulletL2Char">
    <w:name w:val="Bullet L2 Char"/>
    <w:basedOn w:val="DefaultParagraphFont"/>
    <w:link w:val="BulletL2"/>
    <w:rsid w:val="00FF592B"/>
    <w:rPr>
      <w:sz w:val="24"/>
      <w:szCs w:val="24"/>
      <w:lang w:bidi="ar-AE"/>
    </w:rPr>
  </w:style>
  <w:style w:type="paragraph" w:customStyle="1" w:styleId="BulletL1">
    <w:name w:val="Bullet L1"/>
    <w:basedOn w:val="Normal"/>
    <w:link w:val="BulletL1Char"/>
    <w:rsid w:val="00FF592B"/>
    <w:pPr>
      <w:numPr>
        <w:numId w:val="1"/>
      </w:numPr>
      <w:outlineLvl w:val="0"/>
    </w:pPr>
  </w:style>
  <w:style w:type="character" w:customStyle="1" w:styleId="BulletL1Char">
    <w:name w:val="Bullet L1 Char"/>
    <w:basedOn w:val="DefaultParagraphFont"/>
    <w:link w:val="BulletL1"/>
    <w:rsid w:val="00FF592B"/>
    <w:rPr>
      <w:sz w:val="24"/>
      <w:szCs w:val="24"/>
      <w:lang w:bidi="ar-AE"/>
    </w:rPr>
  </w:style>
  <w:style w:type="character" w:customStyle="1" w:styleId="StandardL5Char">
    <w:name w:val="Standard L5 Char"/>
    <w:basedOn w:val="DefaultParagraphFont"/>
    <w:link w:val="StandardL5"/>
    <w:rsid w:val="00FF592B"/>
    <w:rPr>
      <w:sz w:val="24"/>
      <w:szCs w:val="24"/>
      <w:lang w:bidi="ar-AE"/>
    </w:rPr>
  </w:style>
  <w:style w:type="paragraph" w:customStyle="1" w:styleId="StandardL4">
    <w:name w:val="Standard L4"/>
    <w:basedOn w:val="Normal"/>
    <w:next w:val="BodyText3"/>
    <w:link w:val="StandardL4Char"/>
    <w:rsid w:val="00FF592B"/>
    <w:pPr>
      <w:numPr>
        <w:ilvl w:val="3"/>
        <w:numId w:val="2"/>
      </w:numPr>
      <w:outlineLvl w:val="3"/>
    </w:pPr>
  </w:style>
  <w:style w:type="character" w:customStyle="1" w:styleId="StandardL4Char">
    <w:name w:val="Standard L4 Char"/>
    <w:basedOn w:val="DefaultParagraphFont"/>
    <w:link w:val="StandardL4"/>
    <w:rsid w:val="00FF592B"/>
    <w:rPr>
      <w:sz w:val="24"/>
      <w:szCs w:val="24"/>
      <w:lang w:bidi="ar-AE"/>
    </w:rPr>
  </w:style>
  <w:style w:type="paragraph" w:customStyle="1" w:styleId="StandardL3">
    <w:name w:val="Standard L3"/>
    <w:basedOn w:val="Normal"/>
    <w:next w:val="BodyText2"/>
    <w:link w:val="StandardL3Char"/>
    <w:rsid w:val="00FF592B"/>
    <w:pPr>
      <w:numPr>
        <w:ilvl w:val="2"/>
        <w:numId w:val="2"/>
      </w:numPr>
      <w:outlineLvl w:val="2"/>
    </w:pPr>
  </w:style>
  <w:style w:type="character" w:customStyle="1" w:styleId="StandardL3Char">
    <w:name w:val="Standard L3 Char"/>
    <w:basedOn w:val="DefaultParagraphFont"/>
    <w:link w:val="StandardL3"/>
    <w:rsid w:val="00FF592B"/>
    <w:rPr>
      <w:sz w:val="24"/>
      <w:szCs w:val="24"/>
      <w:lang w:bidi="ar-AE"/>
    </w:rPr>
  </w:style>
  <w:style w:type="paragraph" w:customStyle="1" w:styleId="StandardL2">
    <w:name w:val="Standard L2"/>
    <w:basedOn w:val="Normal"/>
    <w:next w:val="BodyText1"/>
    <w:link w:val="StandardL2Char"/>
    <w:rsid w:val="00FF592B"/>
    <w:pPr>
      <w:numPr>
        <w:ilvl w:val="1"/>
        <w:numId w:val="2"/>
      </w:numPr>
      <w:outlineLvl w:val="1"/>
    </w:pPr>
  </w:style>
  <w:style w:type="character" w:customStyle="1" w:styleId="StandardL2Char">
    <w:name w:val="Standard L2 Char"/>
    <w:basedOn w:val="DefaultParagraphFont"/>
    <w:link w:val="StandardL2"/>
    <w:rsid w:val="00FF592B"/>
    <w:rPr>
      <w:sz w:val="24"/>
      <w:szCs w:val="24"/>
      <w:lang w:bidi="ar-AE"/>
    </w:rPr>
  </w:style>
  <w:style w:type="paragraph" w:customStyle="1" w:styleId="StandardL1">
    <w:name w:val="Standard L1"/>
    <w:basedOn w:val="Normal"/>
    <w:next w:val="BodyText1"/>
    <w:link w:val="StandardL1Char"/>
    <w:rsid w:val="00FF592B"/>
    <w:pPr>
      <w:keepNext/>
      <w:numPr>
        <w:numId w:val="2"/>
      </w:numPr>
      <w:suppressAutoHyphens/>
      <w:jc w:val="left"/>
      <w:outlineLvl w:val="0"/>
    </w:pPr>
    <w:rPr>
      <w:b/>
      <w:caps/>
    </w:rPr>
  </w:style>
  <w:style w:type="character" w:customStyle="1" w:styleId="StandardL1Char">
    <w:name w:val="Standard L1 Char"/>
    <w:basedOn w:val="DefaultParagraphFont"/>
    <w:link w:val="StandardL1"/>
    <w:rsid w:val="00FF592B"/>
    <w:rPr>
      <w:b/>
      <w:caps/>
      <w:sz w:val="24"/>
      <w:szCs w:val="24"/>
      <w:lang w:bidi="ar-AE"/>
    </w:rPr>
  </w:style>
  <w:style w:type="character" w:styleId="Hyperlink">
    <w:name w:val="Hyperlink"/>
    <w:basedOn w:val="DefaultParagraphFont"/>
    <w:rsid w:val="00417195"/>
    <w:rPr>
      <w:color w:val="0000FF" w:themeColor="hyperlink"/>
      <w:u w:val="single"/>
    </w:rPr>
  </w:style>
  <w:style w:type="character" w:styleId="PlaceholderText">
    <w:name w:val="Placeholder Text"/>
    <w:basedOn w:val="DefaultParagraphFont"/>
    <w:rsid w:val="00A059A4"/>
    <w:rPr>
      <w:color w:val="808080"/>
    </w:rPr>
  </w:style>
  <w:style w:type="paragraph" w:customStyle="1" w:styleId="ZchnZchnCharZchnZchnCharCharCharChar">
    <w:name w:val="Zchn Zchn Char Zchn Zchn Char Char Char Char"/>
    <w:basedOn w:val="Normal"/>
    <w:rsid w:val="00F72CF9"/>
    <w:pPr>
      <w:overflowPunct w:val="0"/>
      <w:autoSpaceDE w:val="0"/>
      <w:autoSpaceDN w:val="0"/>
      <w:adjustRightInd w:val="0"/>
      <w:spacing w:after="160" w:line="240" w:lineRule="exact"/>
      <w:jc w:val="left"/>
      <w:textAlignment w:val="baseline"/>
    </w:pPr>
    <w:rPr>
      <w:rFonts w:ascii="Arial" w:eastAsia="Times New Roman" w:hAnsi="Arial"/>
      <w:sz w:val="20"/>
      <w:szCs w:val="20"/>
      <w:lang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Simplified Arabic"/>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593D90"/>
    <w:pPr>
      <w:spacing w:after="240"/>
      <w:jc w:val="both"/>
    </w:pPr>
    <w:rPr>
      <w:rFonts w:cs="Times New Roman"/>
      <w:sz w:val="24"/>
      <w:szCs w:val="24"/>
      <w:lang w:bidi="ar-AE"/>
    </w:rPr>
  </w:style>
  <w:style w:type="paragraph" w:styleId="Heading1">
    <w:name w:val="heading 1"/>
    <w:basedOn w:val="Normal"/>
    <w:next w:val="BodyText"/>
    <w:link w:val="Heading1Char"/>
    <w:qFormat/>
    <w:rsid w:val="000757C6"/>
    <w:pPr>
      <w:outlineLvl w:val="0"/>
    </w:pPr>
  </w:style>
  <w:style w:type="paragraph" w:styleId="Heading2">
    <w:name w:val="heading 2"/>
    <w:basedOn w:val="Normal"/>
    <w:next w:val="BodyText"/>
    <w:link w:val="Heading2Char"/>
    <w:qFormat/>
    <w:rsid w:val="000757C6"/>
    <w:pPr>
      <w:outlineLvl w:val="1"/>
    </w:pPr>
  </w:style>
  <w:style w:type="paragraph" w:styleId="Heading3">
    <w:name w:val="heading 3"/>
    <w:basedOn w:val="Heading2"/>
    <w:next w:val="BodyText"/>
    <w:link w:val="Heading3Char"/>
    <w:qFormat/>
    <w:rsid w:val="000757C6"/>
    <w:pPr>
      <w:outlineLvl w:val="2"/>
    </w:pPr>
  </w:style>
  <w:style w:type="paragraph" w:styleId="Heading4">
    <w:name w:val="heading 4"/>
    <w:basedOn w:val="Normal"/>
    <w:next w:val="BodyText"/>
    <w:link w:val="Heading4Char"/>
    <w:qFormat/>
    <w:rsid w:val="000757C6"/>
    <w:pPr>
      <w:outlineLvl w:val="3"/>
    </w:pPr>
  </w:style>
  <w:style w:type="paragraph" w:styleId="Heading5">
    <w:name w:val="heading 5"/>
    <w:basedOn w:val="Normal"/>
    <w:next w:val="BodyText"/>
    <w:link w:val="Heading5Char"/>
    <w:qFormat/>
    <w:rsid w:val="000757C6"/>
    <w:pPr>
      <w:outlineLvl w:val="4"/>
    </w:pPr>
  </w:style>
  <w:style w:type="paragraph" w:styleId="Heading6">
    <w:name w:val="heading 6"/>
    <w:basedOn w:val="Normal"/>
    <w:next w:val="BodyText"/>
    <w:link w:val="Heading6Char"/>
    <w:qFormat/>
    <w:rsid w:val="000757C6"/>
    <w:pPr>
      <w:outlineLvl w:val="5"/>
    </w:pPr>
  </w:style>
  <w:style w:type="paragraph" w:styleId="Heading7">
    <w:name w:val="heading 7"/>
    <w:basedOn w:val="Normal"/>
    <w:next w:val="BodyText"/>
    <w:link w:val="Heading7Char"/>
    <w:qFormat/>
    <w:rsid w:val="000757C6"/>
    <w:pPr>
      <w:outlineLvl w:val="6"/>
    </w:pPr>
  </w:style>
  <w:style w:type="paragraph" w:styleId="Heading8">
    <w:name w:val="heading 8"/>
    <w:basedOn w:val="Normal"/>
    <w:next w:val="BodyText"/>
    <w:link w:val="Heading8Char"/>
    <w:qFormat/>
    <w:rsid w:val="000757C6"/>
    <w:pPr>
      <w:outlineLvl w:val="7"/>
    </w:pPr>
  </w:style>
  <w:style w:type="paragraph" w:styleId="Heading9">
    <w:name w:val="heading 9"/>
    <w:basedOn w:val="Normal"/>
    <w:next w:val="BodyText"/>
    <w:link w:val="Heading9Char"/>
    <w:qFormat/>
    <w:rsid w:val="000757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757C6"/>
    <w:pPr>
      <w:jc w:val="both"/>
    </w:pPr>
    <w:rPr>
      <w:sz w:val="24"/>
      <w:szCs w:val="24"/>
      <w:lang w:bidi="he-IL"/>
    </w:rPr>
  </w:style>
  <w:style w:type="character" w:customStyle="1" w:styleId="HeaderChar">
    <w:name w:val="Header Char"/>
    <w:basedOn w:val="DefaultParagraphFont"/>
    <w:link w:val="Header"/>
    <w:rsid w:val="00EE7914"/>
    <w:rPr>
      <w:sz w:val="24"/>
      <w:szCs w:val="24"/>
      <w:lang w:val="en-GB" w:eastAsia="zh-CN" w:bidi="he-IL"/>
    </w:rPr>
  </w:style>
  <w:style w:type="paragraph" w:styleId="Footer">
    <w:name w:val="footer"/>
    <w:link w:val="FooterChar"/>
    <w:rsid w:val="000757C6"/>
    <w:rPr>
      <w:sz w:val="16"/>
      <w:szCs w:val="16"/>
      <w:lang w:bidi="he-IL"/>
    </w:rPr>
  </w:style>
  <w:style w:type="character" w:customStyle="1" w:styleId="FooterChar">
    <w:name w:val="Footer Char"/>
    <w:basedOn w:val="DefaultParagraphFont"/>
    <w:link w:val="Footer"/>
    <w:rsid w:val="00EE7914"/>
    <w:rPr>
      <w:sz w:val="16"/>
      <w:szCs w:val="16"/>
      <w:lang w:val="en-GB" w:eastAsia="zh-CN" w:bidi="he-IL"/>
    </w:rPr>
  </w:style>
  <w:style w:type="paragraph" w:styleId="BodyText">
    <w:name w:val="Body Text"/>
    <w:basedOn w:val="Normal"/>
    <w:link w:val="BodyTextChar"/>
    <w:rsid w:val="005669B2"/>
    <w:rPr>
      <w:lang w:eastAsia="en-GB"/>
    </w:rPr>
  </w:style>
  <w:style w:type="character" w:customStyle="1" w:styleId="BodyTextChar">
    <w:name w:val="Body Text Char"/>
    <w:basedOn w:val="DefaultParagraphFont"/>
    <w:link w:val="BodyText"/>
    <w:rsid w:val="00025DCA"/>
    <w:rPr>
      <w:sz w:val="24"/>
      <w:szCs w:val="24"/>
      <w:lang w:eastAsia="en-GB" w:bidi="ar-AE"/>
    </w:rPr>
  </w:style>
  <w:style w:type="paragraph" w:customStyle="1" w:styleId="BodyText1">
    <w:name w:val="Body Text 1"/>
    <w:basedOn w:val="Normal"/>
    <w:rsid w:val="005669B2"/>
    <w:pPr>
      <w:ind w:left="720"/>
    </w:pPr>
    <w:rPr>
      <w:lang w:eastAsia="en-GB"/>
    </w:rPr>
  </w:style>
  <w:style w:type="paragraph" w:styleId="BodyText2">
    <w:name w:val="Body Text 2"/>
    <w:basedOn w:val="Normal"/>
    <w:link w:val="BodyText2Char"/>
    <w:rsid w:val="005669B2"/>
    <w:pPr>
      <w:ind w:left="1440"/>
    </w:pPr>
    <w:rPr>
      <w:lang w:eastAsia="en-GB"/>
    </w:rPr>
  </w:style>
  <w:style w:type="character" w:customStyle="1" w:styleId="BodyText2Char">
    <w:name w:val="Body Text 2 Char"/>
    <w:basedOn w:val="DefaultParagraphFont"/>
    <w:link w:val="BodyText2"/>
    <w:rsid w:val="00025DCA"/>
    <w:rPr>
      <w:sz w:val="24"/>
      <w:szCs w:val="24"/>
      <w:lang w:eastAsia="en-GB" w:bidi="ar-AE"/>
    </w:rPr>
  </w:style>
  <w:style w:type="paragraph" w:styleId="BodyText3">
    <w:name w:val="Body Text 3"/>
    <w:basedOn w:val="Normal"/>
    <w:link w:val="BodyText3Char"/>
    <w:rsid w:val="005669B2"/>
    <w:pPr>
      <w:ind w:left="2160"/>
    </w:pPr>
    <w:rPr>
      <w:lang w:eastAsia="en-GB"/>
    </w:rPr>
  </w:style>
  <w:style w:type="character" w:customStyle="1" w:styleId="BodyText3Char">
    <w:name w:val="Body Text 3 Char"/>
    <w:basedOn w:val="DefaultParagraphFont"/>
    <w:link w:val="BodyText3"/>
    <w:rsid w:val="00025DCA"/>
    <w:rPr>
      <w:sz w:val="24"/>
      <w:szCs w:val="24"/>
      <w:lang w:eastAsia="en-GB" w:bidi="ar-AE"/>
    </w:rPr>
  </w:style>
  <w:style w:type="paragraph" w:customStyle="1" w:styleId="BodyText4">
    <w:name w:val="Body Text 4"/>
    <w:basedOn w:val="Normal"/>
    <w:rsid w:val="005669B2"/>
    <w:pPr>
      <w:ind w:left="2880"/>
    </w:pPr>
    <w:rPr>
      <w:lang w:eastAsia="en-GB"/>
    </w:rPr>
  </w:style>
  <w:style w:type="paragraph" w:customStyle="1" w:styleId="BodyText5">
    <w:name w:val="Body Text 5"/>
    <w:basedOn w:val="Normal"/>
    <w:rsid w:val="005669B2"/>
    <w:pPr>
      <w:ind w:left="3600"/>
    </w:pPr>
    <w:rPr>
      <w:lang w:eastAsia="en-GB"/>
    </w:rPr>
  </w:style>
  <w:style w:type="paragraph" w:customStyle="1" w:styleId="BodyText6">
    <w:name w:val="Body Text 6"/>
    <w:basedOn w:val="Normal"/>
    <w:rsid w:val="005669B2"/>
    <w:pPr>
      <w:ind w:left="4320"/>
    </w:pPr>
    <w:rPr>
      <w:lang w:eastAsia="en-GB"/>
    </w:rPr>
  </w:style>
  <w:style w:type="paragraph" w:customStyle="1" w:styleId="BodyText7">
    <w:name w:val="Body Text 7"/>
    <w:basedOn w:val="Normal"/>
    <w:rsid w:val="005669B2"/>
    <w:pPr>
      <w:ind w:left="5041"/>
    </w:pPr>
    <w:rPr>
      <w:lang w:eastAsia="en-GB"/>
    </w:rPr>
  </w:style>
  <w:style w:type="paragraph" w:styleId="BodyTextFirstIndent">
    <w:name w:val="Body Text First Indent"/>
    <w:basedOn w:val="BodyText"/>
    <w:link w:val="BodyTextFirstIndentChar"/>
    <w:rsid w:val="000757C6"/>
    <w:pPr>
      <w:ind w:firstLine="720"/>
    </w:pPr>
  </w:style>
  <w:style w:type="character" w:customStyle="1" w:styleId="BodyTextFirstIndentChar">
    <w:name w:val="Body Text First Indent Char"/>
    <w:basedOn w:val="BodyTextChar"/>
    <w:link w:val="BodyTextFirstIndent"/>
    <w:rsid w:val="00025DCA"/>
    <w:rPr>
      <w:sz w:val="24"/>
      <w:szCs w:val="24"/>
      <w:lang w:eastAsia="en-GB" w:bidi="ar-AE"/>
    </w:rPr>
  </w:style>
  <w:style w:type="paragraph" w:styleId="BodyTextIndent">
    <w:name w:val="Body Text Indent"/>
    <w:basedOn w:val="Normal"/>
    <w:link w:val="BodyTextIndentChar"/>
    <w:rsid w:val="00025DCA"/>
    <w:pPr>
      <w:spacing w:after="120"/>
      <w:ind w:left="283"/>
    </w:pPr>
  </w:style>
  <w:style w:type="character" w:customStyle="1" w:styleId="BodyTextIndentChar">
    <w:name w:val="Body Text Indent Char"/>
    <w:basedOn w:val="DefaultParagraphFont"/>
    <w:link w:val="BodyTextIndent"/>
    <w:rsid w:val="00025DCA"/>
    <w:rPr>
      <w:sz w:val="24"/>
      <w:szCs w:val="24"/>
      <w:lang w:bidi="ar-AE"/>
    </w:rPr>
  </w:style>
  <w:style w:type="paragraph" w:styleId="BodyTextFirstIndent2">
    <w:name w:val="Body Text First Indent 2"/>
    <w:basedOn w:val="BodyTextFirstIndent"/>
    <w:link w:val="BodyTextFirstIndent2Char"/>
    <w:rsid w:val="000757C6"/>
    <w:pPr>
      <w:ind w:firstLine="1440"/>
    </w:pPr>
  </w:style>
  <w:style w:type="character" w:customStyle="1" w:styleId="BodyTextFirstIndent2Char">
    <w:name w:val="Body Text First Indent 2 Char"/>
    <w:basedOn w:val="BodyTextIndentChar"/>
    <w:link w:val="BodyTextFirstIndent2"/>
    <w:rsid w:val="00025DCA"/>
    <w:rPr>
      <w:sz w:val="24"/>
      <w:szCs w:val="24"/>
      <w:lang w:eastAsia="en-GB" w:bidi="ar-AE"/>
    </w:rPr>
  </w:style>
  <w:style w:type="character" w:styleId="CommentReference">
    <w:name w:val="annotation reference"/>
    <w:basedOn w:val="DefaultParagraphFont"/>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rsid w:val="000757C6"/>
    <w:pPr>
      <w:spacing w:after="120"/>
    </w:pPr>
    <w:rPr>
      <w:sz w:val="20"/>
      <w:szCs w:val="20"/>
    </w:rPr>
  </w:style>
  <w:style w:type="character" w:customStyle="1" w:styleId="CommentTextChar">
    <w:name w:val="Comment Text Char"/>
    <w:basedOn w:val="DefaultParagraphFont"/>
    <w:link w:val="CommentText"/>
    <w:rsid w:val="001A5BE4"/>
    <w:rPr>
      <w:lang w:bidi="ar-AE"/>
    </w:rPr>
  </w:style>
  <w:style w:type="character" w:styleId="Emphasis">
    <w:name w:val="Emphasis"/>
    <w:qFormat/>
    <w:rsid w:val="000757C6"/>
    <w:rPr>
      <w:i/>
      <w:iCs/>
    </w:rPr>
  </w:style>
  <w:style w:type="character" w:styleId="EndnoteReference">
    <w:name w:val="endnote reference"/>
    <w:basedOn w:val="DefaultParagraphFont"/>
    <w:rsid w:val="000757C6"/>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rsid w:val="000757C6"/>
    <w:pPr>
      <w:spacing w:after="120"/>
      <w:ind w:left="340" w:hanging="340"/>
    </w:pPr>
    <w:rPr>
      <w:sz w:val="20"/>
      <w:szCs w:val="20"/>
    </w:rPr>
  </w:style>
  <w:style w:type="character" w:customStyle="1" w:styleId="EndnoteTextChar">
    <w:name w:val="Endnote Text Char"/>
    <w:basedOn w:val="DefaultParagraphFont"/>
    <w:link w:val="EndnoteText"/>
    <w:rsid w:val="00025DCA"/>
    <w:rPr>
      <w:lang w:bidi="ar-AE"/>
    </w:rPr>
  </w:style>
  <w:style w:type="paragraph" w:customStyle="1" w:styleId="FooterRight">
    <w:name w:val="Footer Right"/>
    <w:basedOn w:val="Footer"/>
    <w:rsid w:val="000757C6"/>
    <w:pPr>
      <w:jc w:val="right"/>
    </w:pPr>
  </w:style>
  <w:style w:type="paragraph" w:styleId="FootnoteText">
    <w:name w:val="footnote text"/>
    <w:basedOn w:val="Normal"/>
    <w:next w:val="Normal"/>
    <w:link w:val="FootnoteTextChar"/>
    <w:rsid w:val="000757C6"/>
    <w:pPr>
      <w:spacing w:after="120"/>
      <w:ind w:left="340" w:hanging="340"/>
    </w:pPr>
    <w:rPr>
      <w:sz w:val="20"/>
      <w:szCs w:val="20"/>
    </w:rPr>
  </w:style>
  <w:style w:type="character" w:customStyle="1" w:styleId="FootnoteTextChar">
    <w:name w:val="Footnote Text Char"/>
    <w:basedOn w:val="DefaultParagraphFont"/>
    <w:link w:val="FootnoteText"/>
    <w:rsid w:val="00025DCA"/>
    <w:rPr>
      <w:lang w:bidi="ar-AE"/>
    </w:rPr>
  </w:style>
  <w:style w:type="paragraph" w:customStyle="1" w:styleId="Footnote">
    <w:name w:val="Footnote"/>
    <w:basedOn w:val="FootnoteText"/>
    <w:rsid w:val="000757C6"/>
    <w:pPr>
      <w:tabs>
        <w:tab w:val="left" w:pos="340"/>
      </w:tabs>
    </w:pPr>
  </w:style>
  <w:style w:type="character" w:styleId="FootnoteReference">
    <w:name w:val="footnote reference"/>
    <w:basedOn w:val="DefaultParagraphFont"/>
    <w:rsid w:val="000757C6"/>
    <w:rPr>
      <w:rFonts w:ascii="Times New Roman" w:eastAsia="SimSun" w:hAnsi="Times New Roman" w:cs="Simplified Arabic"/>
      <w:sz w:val="18"/>
      <w:szCs w:val="18"/>
      <w:vertAlign w:val="superscript"/>
      <w:lang w:bidi="ar-AE"/>
    </w:rPr>
  </w:style>
  <w:style w:type="character" w:customStyle="1" w:styleId="Heading1Char">
    <w:name w:val="Heading 1 Char"/>
    <w:basedOn w:val="DefaultParagraphFont"/>
    <w:link w:val="Heading1"/>
    <w:rsid w:val="0020061C"/>
    <w:rPr>
      <w:sz w:val="24"/>
      <w:szCs w:val="24"/>
      <w:lang w:bidi="ar-AE"/>
    </w:rPr>
  </w:style>
  <w:style w:type="character" w:customStyle="1" w:styleId="Heading2Char">
    <w:name w:val="Heading 2 Char"/>
    <w:basedOn w:val="DefaultParagraphFont"/>
    <w:link w:val="Heading2"/>
    <w:rsid w:val="0020061C"/>
    <w:rPr>
      <w:sz w:val="24"/>
      <w:szCs w:val="24"/>
      <w:lang w:bidi="ar-AE"/>
    </w:rPr>
  </w:style>
  <w:style w:type="character" w:customStyle="1" w:styleId="Heading3Char">
    <w:name w:val="Heading 3 Char"/>
    <w:basedOn w:val="DefaultParagraphFont"/>
    <w:link w:val="Heading3"/>
    <w:rsid w:val="0020061C"/>
    <w:rPr>
      <w:sz w:val="24"/>
      <w:szCs w:val="24"/>
      <w:lang w:bidi="ar-AE"/>
    </w:rPr>
  </w:style>
  <w:style w:type="character" w:customStyle="1" w:styleId="Heading4Char">
    <w:name w:val="Heading 4 Char"/>
    <w:basedOn w:val="DefaultParagraphFont"/>
    <w:link w:val="Heading4"/>
    <w:rsid w:val="0020061C"/>
    <w:rPr>
      <w:sz w:val="24"/>
      <w:szCs w:val="24"/>
      <w:lang w:bidi="ar-AE"/>
    </w:rPr>
  </w:style>
  <w:style w:type="character" w:customStyle="1" w:styleId="Heading5Char">
    <w:name w:val="Heading 5 Char"/>
    <w:basedOn w:val="DefaultParagraphFont"/>
    <w:link w:val="Heading5"/>
    <w:rsid w:val="0020061C"/>
    <w:rPr>
      <w:sz w:val="24"/>
      <w:szCs w:val="24"/>
      <w:lang w:bidi="ar-AE"/>
    </w:rPr>
  </w:style>
  <w:style w:type="character" w:customStyle="1" w:styleId="Heading6Char">
    <w:name w:val="Heading 6 Char"/>
    <w:basedOn w:val="DefaultParagraphFont"/>
    <w:link w:val="Heading6"/>
    <w:rsid w:val="0020061C"/>
    <w:rPr>
      <w:sz w:val="24"/>
      <w:szCs w:val="24"/>
      <w:lang w:bidi="ar-AE"/>
    </w:rPr>
  </w:style>
  <w:style w:type="character" w:customStyle="1" w:styleId="Heading7Char">
    <w:name w:val="Heading 7 Char"/>
    <w:basedOn w:val="DefaultParagraphFont"/>
    <w:link w:val="Heading7"/>
    <w:rsid w:val="0020061C"/>
    <w:rPr>
      <w:sz w:val="24"/>
      <w:szCs w:val="24"/>
      <w:lang w:bidi="ar-AE"/>
    </w:rPr>
  </w:style>
  <w:style w:type="character" w:customStyle="1" w:styleId="Heading8Char">
    <w:name w:val="Heading 8 Char"/>
    <w:basedOn w:val="DefaultParagraphFont"/>
    <w:link w:val="Heading8"/>
    <w:rsid w:val="0020061C"/>
    <w:rPr>
      <w:sz w:val="24"/>
      <w:szCs w:val="24"/>
      <w:lang w:bidi="ar-AE"/>
    </w:rPr>
  </w:style>
  <w:style w:type="character" w:customStyle="1" w:styleId="Heading9Char">
    <w:name w:val="Heading 9 Char"/>
    <w:basedOn w:val="DefaultParagraphFont"/>
    <w:link w:val="Heading9"/>
    <w:rsid w:val="0020061C"/>
    <w:rPr>
      <w:sz w:val="24"/>
      <w:szCs w:val="24"/>
      <w:lang w:bidi="ar-AE"/>
    </w:rPr>
  </w:style>
  <w:style w:type="paragraph" w:styleId="Index1">
    <w:name w:val="index 1"/>
    <w:basedOn w:val="Normal"/>
    <w:next w:val="Normal"/>
    <w:autoRedefine/>
    <w:rsid w:val="000757C6"/>
    <w:pPr>
      <w:ind w:left="240" w:hanging="240"/>
    </w:pPr>
  </w:style>
  <w:style w:type="paragraph" w:styleId="IndexHeading">
    <w:name w:val="index heading"/>
    <w:basedOn w:val="Normal"/>
    <w:next w:val="Normal"/>
    <w:rsid w:val="000757C6"/>
    <w:rPr>
      <w:b/>
      <w:bCs/>
    </w:rPr>
  </w:style>
  <w:style w:type="paragraph" w:styleId="ListParagraph">
    <w:name w:val="List Paragraph"/>
    <w:basedOn w:val="Normal"/>
    <w:uiPriority w:val="34"/>
    <w:qFormat/>
    <w:rsid w:val="000757C6"/>
    <w:pPr>
      <w:ind w:left="720"/>
      <w:contextualSpacing/>
    </w:pPr>
  </w:style>
  <w:style w:type="paragraph" w:styleId="NoSpacing">
    <w:name w:val="No Spacing"/>
    <w:basedOn w:val="Normal"/>
    <w:qFormat/>
    <w:rsid w:val="000757C6"/>
    <w:pPr>
      <w:spacing w:after="0"/>
    </w:pPr>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pPr>
      <w:spacing w:after="0"/>
      <w:jc w:val="left"/>
    </w:pPr>
    <w:rPr>
      <w:b/>
      <w:bCs/>
    </w:rPr>
  </w:style>
  <w:style w:type="paragraph" w:customStyle="1" w:styleId="NormalNS">
    <w:name w:val="NormalNS"/>
    <w:basedOn w:val="Normal"/>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rPr>
      <w:sz w:val="20"/>
      <w:szCs w:val="20"/>
    </w:rPr>
  </w:style>
  <w:style w:type="character" w:styleId="PageNumber">
    <w:name w:val="page number"/>
    <w:basedOn w:val="DefaultParagraphFont"/>
    <w:rsid w:val="002D6344"/>
    <w:rPr>
      <w:rFonts w:ascii="Times New Roman" w:eastAsia="SimSun" w:hAnsi="Times New Roman" w:cs="Simplified Arabic"/>
      <w:sz w:val="24"/>
      <w:szCs w:val="24"/>
      <w:lang w:val="en-GB" w:bidi="ar-AE"/>
    </w:rPr>
  </w:style>
  <w:style w:type="character" w:styleId="Strong">
    <w:name w:val="Strong"/>
    <w:qFormat/>
    <w:rsid w:val="000757C6"/>
    <w:rPr>
      <w:b/>
      <w:bCs/>
    </w:rPr>
  </w:style>
  <w:style w:type="paragraph" w:styleId="Subtitle">
    <w:name w:val="Subtitle"/>
    <w:basedOn w:val="Normal"/>
    <w:next w:val="BodyText"/>
    <w:link w:val="SubtitleChar"/>
    <w:qFormat/>
    <w:rsid w:val="000757C6"/>
    <w:pPr>
      <w:numPr>
        <w:ilvl w:val="1"/>
      </w:numPr>
      <w:jc w:val="center"/>
    </w:pPr>
  </w:style>
  <w:style w:type="character" w:customStyle="1" w:styleId="SubtitleChar">
    <w:name w:val="Subtitle Char"/>
    <w:basedOn w:val="DefaultParagraphFont"/>
    <w:link w:val="Subtitle"/>
    <w:rsid w:val="00025DCA"/>
    <w:rPr>
      <w:sz w:val="24"/>
      <w:szCs w:val="24"/>
      <w:lang w:bidi="ar-AE"/>
    </w:rPr>
  </w:style>
  <w:style w:type="table" w:styleId="TableGrid">
    <w:name w:val="Table Grid"/>
    <w:basedOn w:val="TableNormal"/>
    <w:rsid w:val="00075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BodyText"/>
    <w:link w:val="TitleChar"/>
    <w:qFormat/>
    <w:rsid w:val="0045006A"/>
    <w:pPr>
      <w:jc w:val="center"/>
    </w:pPr>
    <w:rPr>
      <w:b/>
      <w:bCs/>
    </w:rPr>
  </w:style>
  <w:style w:type="character" w:customStyle="1" w:styleId="TitleChar">
    <w:name w:val="Title Char"/>
    <w:basedOn w:val="DefaultParagraphFont"/>
    <w:link w:val="Title"/>
    <w:rsid w:val="00025DCA"/>
    <w:rPr>
      <w:b/>
      <w:bCs/>
      <w:sz w:val="24"/>
      <w:szCs w:val="24"/>
      <w:lang w:bidi="ar-AE"/>
    </w:rPr>
  </w:style>
  <w:style w:type="paragraph" w:styleId="TOCHeading">
    <w:name w:val="TOC Heading"/>
    <w:basedOn w:val="Normal"/>
    <w:next w:val="Normal"/>
    <w:qFormat/>
    <w:rsid w:val="007B1690"/>
    <w:pPr>
      <w:jc w:val="center"/>
    </w:pPr>
    <w:rPr>
      <w:b/>
      <w:bCs/>
      <w:caps/>
    </w:rPr>
  </w:style>
  <w:style w:type="paragraph" w:styleId="CommentSubject">
    <w:name w:val="annotation subject"/>
    <w:basedOn w:val="CommentText"/>
    <w:next w:val="CommentText"/>
    <w:link w:val="CommentSubjectChar"/>
    <w:rsid w:val="000757C6"/>
    <w:pPr>
      <w:spacing w:after="240"/>
    </w:pPr>
    <w:rPr>
      <w:b/>
      <w:bCs/>
    </w:rPr>
  </w:style>
  <w:style w:type="character" w:customStyle="1" w:styleId="CommentSubjectChar">
    <w:name w:val="Comment Subject Char"/>
    <w:basedOn w:val="CommentTextChar"/>
    <w:link w:val="CommentSubject"/>
    <w:rsid w:val="001A5BE4"/>
    <w:rPr>
      <w:b/>
      <w:bCs/>
      <w:lang w:bidi="ar-AE"/>
    </w:rPr>
  </w:style>
  <w:style w:type="paragraph" w:customStyle="1" w:styleId="BGHStandard">
    <w:name w:val="BGH Standard"/>
    <w:basedOn w:val="Normal"/>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Subtitle"/>
    <w:rsid w:val="000757C6"/>
    <w:pPr>
      <w:spacing w:after="0"/>
    </w:pPr>
  </w:style>
  <w:style w:type="paragraph" w:styleId="TOC1">
    <w:name w:val="toc 1"/>
    <w:basedOn w:val="Normal"/>
    <w:next w:val="BodyText"/>
    <w:rsid w:val="00FF592B"/>
    <w:pPr>
      <w:tabs>
        <w:tab w:val="right" w:leader="dot" w:pos="9016"/>
      </w:tabs>
      <w:adjustRightInd w:val="0"/>
      <w:snapToGrid w:val="0"/>
      <w:spacing w:before="100" w:after="100"/>
      <w:ind w:left="510" w:hanging="510"/>
    </w:pPr>
    <w:rPr>
      <w:snapToGrid w:val="0"/>
      <w:lang w:bidi="he-IL"/>
    </w:rPr>
  </w:style>
  <w:style w:type="paragraph" w:styleId="TOC2">
    <w:name w:val="toc 2"/>
    <w:basedOn w:val="Normal"/>
    <w:next w:val="BodyText"/>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bidi="ar-AE"/>
    </w:rPr>
  </w:style>
  <w:style w:type="paragraph" w:customStyle="1" w:styleId="NormalLeft">
    <w:name w:val="NormalLeft"/>
    <w:basedOn w:val="Normal"/>
    <w:next w:val="Normal"/>
    <w:rsid w:val="00957F96"/>
    <w:pPr>
      <w:jc w:val="left"/>
    </w:pPr>
  </w:style>
  <w:style w:type="paragraph" w:styleId="BalloonText">
    <w:name w:val="Balloon Text"/>
    <w:basedOn w:val="Normal"/>
    <w:link w:val="BalloonTextChar"/>
    <w:rsid w:val="00AE0632"/>
    <w:pPr>
      <w:spacing w:after="0"/>
    </w:pPr>
    <w:rPr>
      <w:rFonts w:ascii="Tahoma" w:hAnsi="Tahoma" w:cs="Tahoma"/>
      <w:sz w:val="16"/>
      <w:szCs w:val="16"/>
    </w:rPr>
  </w:style>
  <w:style w:type="character" w:customStyle="1" w:styleId="BalloonTextChar">
    <w:name w:val="Balloon Text Char"/>
    <w:basedOn w:val="DefaultParagraphFont"/>
    <w:link w:val="BalloonText"/>
    <w:rsid w:val="00AE0632"/>
    <w:rPr>
      <w:rFonts w:ascii="Tahoma" w:hAnsi="Tahoma" w:cs="Tahoma"/>
      <w:sz w:val="16"/>
      <w:szCs w:val="16"/>
      <w:lang w:bidi="ar-AE"/>
    </w:rPr>
  </w:style>
  <w:style w:type="paragraph" w:styleId="Bibliography">
    <w:name w:val="Bibliography"/>
    <w:basedOn w:val="Normal"/>
    <w:next w:val="Normal"/>
    <w:rsid w:val="00CE6FCC"/>
  </w:style>
  <w:style w:type="paragraph" w:styleId="BlockText">
    <w:name w:val="Block Text"/>
    <w:basedOn w:val="Normal"/>
    <w:rsid w:val="00CE6FCC"/>
    <w:pPr>
      <w:spacing w:after="120"/>
      <w:ind w:left="1440" w:right="1440"/>
    </w:pPr>
  </w:style>
  <w:style w:type="paragraph" w:styleId="BodyTextIndent2">
    <w:name w:val="Body Text Indent 2"/>
    <w:basedOn w:val="Normal"/>
    <w:link w:val="BodyTextIndent2Char"/>
    <w:rsid w:val="00CE6FCC"/>
    <w:pPr>
      <w:spacing w:after="120"/>
      <w:ind w:left="360"/>
    </w:pPr>
  </w:style>
  <w:style w:type="character" w:customStyle="1" w:styleId="BodyTextIndent2Char">
    <w:name w:val="Body Text Indent 2 Char"/>
    <w:basedOn w:val="DefaultParagraphFont"/>
    <w:link w:val="BodyTextIndent2"/>
    <w:rsid w:val="00CE6FCC"/>
    <w:rPr>
      <w:sz w:val="24"/>
      <w:szCs w:val="24"/>
      <w:lang w:bidi="ar-AE"/>
    </w:rPr>
  </w:style>
  <w:style w:type="paragraph" w:styleId="BodyTextIndent3">
    <w:name w:val="Body Text Indent 3"/>
    <w:basedOn w:val="Normal"/>
    <w:link w:val="BodyTextIndent3Char"/>
    <w:rsid w:val="00CE6FCC"/>
    <w:pPr>
      <w:spacing w:after="120"/>
      <w:ind w:left="360"/>
    </w:pPr>
    <w:rPr>
      <w:sz w:val="16"/>
      <w:szCs w:val="16"/>
    </w:rPr>
  </w:style>
  <w:style w:type="character" w:customStyle="1" w:styleId="BodyTextIndent3Char">
    <w:name w:val="Body Text Indent 3 Char"/>
    <w:basedOn w:val="DefaultParagraphFont"/>
    <w:link w:val="BodyTextIndent3"/>
    <w:rsid w:val="00CE6FCC"/>
    <w:rPr>
      <w:sz w:val="16"/>
      <w:szCs w:val="16"/>
      <w:lang w:bidi="ar-AE"/>
    </w:rPr>
  </w:style>
  <w:style w:type="paragraph" w:styleId="Caption">
    <w:name w:val="caption"/>
    <w:basedOn w:val="Normal"/>
    <w:next w:val="Normal"/>
    <w:qFormat/>
    <w:rsid w:val="00CE6FCC"/>
    <w:rPr>
      <w:b/>
      <w:bCs/>
      <w:sz w:val="20"/>
      <w:szCs w:val="20"/>
    </w:rPr>
  </w:style>
  <w:style w:type="paragraph" w:styleId="Closing">
    <w:name w:val="Closing"/>
    <w:basedOn w:val="Normal"/>
    <w:link w:val="ClosingChar"/>
    <w:rsid w:val="00CE6FCC"/>
    <w:pPr>
      <w:ind w:left="4320"/>
    </w:pPr>
  </w:style>
  <w:style w:type="character" w:customStyle="1" w:styleId="ClosingChar">
    <w:name w:val="Closing Char"/>
    <w:basedOn w:val="DefaultParagraphFont"/>
    <w:link w:val="Closing"/>
    <w:rsid w:val="00CE6FCC"/>
    <w:rPr>
      <w:sz w:val="24"/>
      <w:szCs w:val="24"/>
      <w:lang w:bidi="ar-AE"/>
    </w:rPr>
  </w:style>
  <w:style w:type="table" w:customStyle="1" w:styleId="ColorfulGrid1">
    <w:name w:val="Colorful Grid1"/>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CE6FC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CE6FC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CE6FC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CE6FC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CE6FC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CE6FC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CE6FC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E6FCC"/>
  </w:style>
  <w:style w:type="character" w:customStyle="1" w:styleId="DateChar">
    <w:name w:val="Date Char"/>
    <w:basedOn w:val="DefaultParagraphFont"/>
    <w:link w:val="Date"/>
    <w:rsid w:val="00CE6FCC"/>
    <w:rPr>
      <w:sz w:val="24"/>
      <w:szCs w:val="24"/>
      <w:lang w:bidi="ar-AE"/>
    </w:rPr>
  </w:style>
  <w:style w:type="paragraph" w:styleId="DocumentMap">
    <w:name w:val="Document Map"/>
    <w:basedOn w:val="Normal"/>
    <w:link w:val="DocumentMapChar"/>
    <w:rsid w:val="00CE6FCC"/>
    <w:rPr>
      <w:rFonts w:ascii="Tahoma" w:hAnsi="Tahoma" w:cs="Tahoma"/>
      <w:sz w:val="16"/>
      <w:szCs w:val="16"/>
    </w:rPr>
  </w:style>
  <w:style w:type="character" w:customStyle="1" w:styleId="DocumentMapChar">
    <w:name w:val="Document Map Char"/>
    <w:basedOn w:val="DefaultParagraphFont"/>
    <w:link w:val="DocumentMap"/>
    <w:rsid w:val="00CE6FCC"/>
    <w:rPr>
      <w:rFonts w:ascii="Tahoma" w:hAnsi="Tahoma" w:cs="Tahoma"/>
      <w:sz w:val="16"/>
      <w:szCs w:val="16"/>
      <w:lang w:bidi="ar-AE"/>
    </w:rPr>
  </w:style>
  <w:style w:type="paragraph" w:styleId="E-mailSignature">
    <w:name w:val="E-mail Signature"/>
    <w:basedOn w:val="Normal"/>
    <w:link w:val="E-mailSignatureChar"/>
    <w:rsid w:val="00CE6FCC"/>
  </w:style>
  <w:style w:type="character" w:customStyle="1" w:styleId="E-mailSignatureChar">
    <w:name w:val="E-mail Signature Char"/>
    <w:basedOn w:val="DefaultParagraphFont"/>
    <w:link w:val="E-mailSignature"/>
    <w:rsid w:val="00CE6FCC"/>
    <w:rPr>
      <w:sz w:val="24"/>
      <w:szCs w:val="24"/>
      <w:lang w:bidi="ar-AE"/>
    </w:rPr>
  </w:style>
  <w:style w:type="paragraph" w:styleId="EnvelopeAddress">
    <w:name w:val="envelope address"/>
    <w:basedOn w:val="Normal"/>
    <w:rsid w:val="00CE6FCC"/>
    <w:pPr>
      <w:framePr w:w="7920" w:h="1980" w:hRule="exact" w:hSpace="180" w:wrap="auto" w:hAnchor="page" w:xAlign="center" w:yAlign="bottom"/>
      <w:ind w:left="2880"/>
    </w:pPr>
    <w:rPr>
      <w:rFonts w:cs="Simplified Arabic"/>
    </w:rPr>
  </w:style>
  <w:style w:type="paragraph" w:styleId="EnvelopeReturn">
    <w:name w:val="envelope return"/>
    <w:basedOn w:val="Normal"/>
    <w:rsid w:val="00CE6FCC"/>
    <w:rPr>
      <w:rFonts w:cs="Simplified Arabic"/>
      <w:sz w:val="20"/>
      <w:szCs w:val="20"/>
    </w:rPr>
  </w:style>
  <w:style w:type="paragraph" w:styleId="HTMLAddress">
    <w:name w:val="HTML Address"/>
    <w:basedOn w:val="Normal"/>
    <w:link w:val="HTMLAddressChar"/>
    <w:rsid w:val="00CE6FCC"/>
    <w:rPr>
      <w:i/>
      <w:iCs/>
    </w:rPr>
  </w:style>
  <w:style w:type="character" w:customStyle="1" w:styleId="HTMLAddressChar">
    <w:name w:val="HTML Address Char"/>
    <w:basedOn w:val="DefaultParagraphFont"/>
    <w:link w:val="HTMLAddress"/>
    <w:rsid w:val="00CE6FCC"/>
    <w:rPr>
      <w:i/>
      <w:iCs/>
      <w:sz w:val="24"/>
      <w:szCs w:val="24"/>
      <w:lang w:bidi="ar-AE"/>
    </w:rPr>
  </w:style>
  <w:style w:type="paragraph" w:styleId="HTMLPreformatted">
    <w:name w:val="HTML Preformatted"/>
    <w:basedOn w:val="Normal"/>
    <w:link w:val="HTMLPreformattedChar"/>
    <w:rsid w:val="00CE6FCC"/>
    <w:rPr>
      <w:rFonts w:ascii="Courier New" w:hAnsi="Courier New" w:cs="Courier New"/>
      <w:sz w:val="20"/>
      <w:szCs w:val="20"/>
    </w:rPr>
  </w:style>
  <w:style w:type="character" w:customStyle="1" w:styleId="HTMLPreformattedChar">
    <w:name w:val="HTML Preformatted Char"/>
    <w:basedOn w:val="DefaultParagraphFont"/>
    <w:link w:val="HTMLPreformatted"/>
    <w:rsid w:val="00CE6FCC"/>
    <w:rPr>
      <w:rFonts w:ascii="Courier New" w:hAnsi="Courier New" w:cs="Courier New"/>
      <w:lang w:bidi="ar-AE"/>
    </w:rPr>
  </w:style>
  <w:style w:type="paragraph" w:styleId="Index2">
    <w:name w:val="index 2"/>
    <w:basedOn w:val="Normal"/>
    <w:next w:val="Normal"/>
    <w:autoRedefine/>
    <w:rsid w:val="00CE6FCC"/>
    <w:pPr>
      <w:ind w:left="480" w:hanging="240"/>
    </w:pPr>
  </w:style>
  <w:style w:type="paragraph" w:styleId="Index3">
    <w:name w:val="index 3"/>
    <w:basedOn w:val="Normal"/>
    <w:next w:val="Normal"/>
    <w:autoRedefine/>
    <w:rsid w:val="00CE6FCC"/>
    <w:pPr>
      <w:ind w:left="720" w:hanging="240"/>
    </w:pPr>
  </w:style>
  <w:style w:type="paragraph" w:styleId="Index4">
    <w:name w:val="index 4"/>
    <w:basedOn w:val="Normal"/>
    <w:next w:val="Normal"/>
    <w:autoRedefine/>
    <w:rsid w:val="00CE6FCC"/>
    <w:pPr>
      <w:ind w:left="960" w:hanging="240"/>
    </w:pPr>
  </w:style>
  <w:style w:type="paragraph" w:styleId="Index5">
    <w:name w:val="index 5"/>
    <w:basedOn w:val="Normal"/>
    <w:next w:val="Normal"/>
    <w:autoRedefine/>
    <w:rsid w:val="00CE6FCC"/>
    <w:pPr>
      <w:ind w:left="1200" w:hanging="240"/>
    </w:pPr>
  </w:style>
  <w:style w:type="paragraph" w:styleId="Index6">
    <w:name w:val="index 6"/>
    <w:basedOn w:val="Normal"/>
    <w:next w:val="Normal"/>
    <w:autoRedefine/>
    <w:rsid w:val="00CE6FCC"/>
    <w:pPr>
      <w:ind w:left="1440" w:hanging="240"/>
    </w:pPr>
  </w:style>
  <w:style w:type="paragraph" w:styleId="Index7">
    <w:name w:val="index 7"/>
    <w:basedOn w:val="Normal"/>
    <w:next w:val="Normal"/>
    <w:autoRedefine/>
    <w:rsid w:val="00CE6FCC"/>
    <w:pPr>
      <w:ind w:left="1680" w:hanging="240"/>
    </w:pPr>
  </w:style>
  <w:style w:type="paragraph" w:styleId="Index8">
    <w:name w:val="index 8"/>
    <w:basedOn w:val="Normal"/>
    <w:next w:val="Normal"/>
    <w:autoRedefine/>
    <w:rsid w:val="00CE6FCC"/>
    <w:pPr>
      <w:ind w:left="1920" w:hanging="240"/>
    </w:pPr>
  </w:style>
  <w:style w:type="paragraph" w:styleId="Index9">
    <w:name w:val="index 9"/>
    <w:basedOn w:val="Normal"/>
    <w:next w:val="Normal"/>
    <w:autoRedefine/>
    <w:rsid w:val="00CE6FCC"/>
    <w:pPr>
      <w:ind w:left="2160" w:hanging="240"/>
    </w:pPr>
  </w:style>
  <w:style w:type="paragraph" w:styleId="IntenseQuote">
    <w:name w:val="Intense Quote"/>
    <w:basedOn w:val="Normal"/>
    <w:next w:val="Normal"/>
    <w:link w:val="IntenseQuoteChar"/>
    <w:qFormat/>
    <w:rsid w:val="00CE6F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CE6FCC"/>
    <w:rPr>
      <w:b/>
      <w:bCs/>
      <w:i/>
      <w:iCs/>
      <w:color w:val="4F81BD"/>
      <w:sz w:val="24"/>
      <w:szCs w:val="24"/>
      <w:lang w:bidi="ar-AE"/>
    </w:rPr>
  </w:style>
  <w:style w:type="table" w:customStyle="1" w:styleId="LightGrid1">
    <w:name w:val="Light Grid1"/>
    <w:basedOn w:val="TableNormal"/>
    <w:rsid w:val="00CE6FC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CE6FC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CE6FC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CE6FC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CE6FC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CE6FC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CE6FC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CE6FC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CE6FC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CE6FC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CE6FC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CE6FC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CE6FC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CE6FC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CE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CE6FC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CE6FC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CE6FC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CE6FC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CE6FC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CE6FC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CE6FCC"/>
    <w:pPr>
      <w:ind w:left="360" w:hanging="360"/>
      <w:contextualSpacing/>
    </w:pPr>
  </w:style>
  <w:style w:type="paragraph" w:styleId="List2">
    <w:name w:val="List 2"/>
    <w:basedOn w:val="Normal"/>
    <w:rsid w:val="00CE6FCC"/>
    <w:pPr>
      <w:ind w:left="720" w:hanging="360"/>
      <w:contextualSpacing/>
    </w:pPr>
  </w:style>
  <w:style w:type="paragraph" w:styleId="List3">
    <w:name w:val="List 3"/>
    <w:basedOn w:val="Normal"/>
    <w:rsid w:val="00CE6FCC"/>
    <w:pPr>
      <w:ind w:left="1080" w:hanging="360"/>
      <w:contextualSpacing/>
    </w:pPr>
  </w:style>
  <w:style w:type="paragraph" w:styleId="List4">
    <w:name w:val="List 4"/>
    <w:basedOn w:val="Normal"/>
    <w:rsid w:val="00CE6FCC"/>
    <w:pPr>
      <w:ind w:left="1440" w:hanging="360"/>
      <w:contextualSpacing/>
    </w:pPr>
  </w:style>
  <w:style w:type="paragraph" w:styleId="List5">
    <w:name w:val="List 5"/>
    <w:basedOn w:val="Normal"/>
    <w:rsid w:val="00CE6FCC"/>
    <w:pPr>
      <w:ind w:left="1800" w:hanging="360"/>
      <w:contextualSpacing/>
    </w:pPr>
  </w:style>
  <w:style w:type="paragraph" w:styleId="ListContinue">
    <w:name w:val="List Continue"/>
    <w:basedOn w:val="Normal"/>
    <w:rsid w:val="00CE6FCC"/>
    <w:pPr>
      <w:spacing w:after="120"/>
      <w:ind w:left="360"/>
      <w:contextualSpacing/>
    </w:pPr>
  </w:style>
  <w:style w:type="paragraph" w:styleId="ListContinue2">
    <w:name w:val="List Continue 2"/>
    <w:basedOn w:val="Normal"/>
    <w:rsid w:val="00CE6FCC"/>
    <w:pPr>
      <w:spacing w:after="120"/>
      <w:ind w:left="720"/>
      <w:contextualSpacing/>
    </w:pPr>
  </w:style>
  <w:style w:type="paragraph" w:styleId="ListContinue3">
    <w:name w:val="List Continue 3"/>
    <w:basedOn w:val="Normal"/>
    <w:rsid w:val="00CE6FCC"/>
    <w:pPr>
      <w:spacing w:after="120"/>
      <w:ind w:left="1080"/>
      <w:contextualSpacing/>
    </w:pPr>
  </w:style>
  <w:style w:type="paragraph" w:styleId="ListContinue4">
    <w:name w:val="List Continue 4"/>
    <w:basedOn w:val="Normal"/>
    <w:rsid w:val="00CE6FCC"/>
    <w:pPr>
      <w:spacing w:after="120"/>
      <w:ind w:left="1440"/>
      <w:contextualSpacing/>
    </w:pPr>
  </w:style>
  <w:style w:type="paragraph" w:styleId="ListContinue5">
    <w:name w:val="List Continue 5"/>
    <w:basedOn w:val="Normal"/>
    <w:rsid w:val="00CE6FCC"/>
    <w:pPr>
      <w:spacing w:after="120"/>
      <w:ind w:left="1800"/>
      <w:contextualSpacing/>
    </w:pPr>
  </w:style>
  <w:style w:type="paragraph" w:styleId="MacroText">
    <w:name w:val="macro"/>
    <w:link w:val="MacroTextCh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basedOn w:val="DefaultParagraphFont"/>
    <w:link w:val="MacroText"/>
    <w:rsid w:val="00CE6FCC"/>
    <w:rPr>
      <w:rFonts w:ascii="Courier New" w:hAnsi="Courier New" w:cs="Courier New"/>
      <w:lang w:val="en-GB" w:eastAsia="zh-CN" w:bidi="ar-AE"/>
    </w:rPr>
  </w:style>
  <w:style w:type="table" w:customStyle="1" w:styleId="MediumGrid11">
    <w:name w:val="Medium Grid 11"/>
    <w:basedOn w:val="TableNormal"/>
    <w:rsid w:val="00CE6F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CE6F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CE6F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CE6F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CE6F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CE6F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CE6F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CE6FCC"/>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CE6FCC"/>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CE6FCC"/>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CE6FCC"/>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CE6FCC"/>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CE6FCC"/>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CE6FCC"/>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CE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CE6FC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CE6FC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CE6FC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CE6FC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CE6FC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CE6FC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CE6FCC"/>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CE6FCC"/>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CE6FCC"/>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CE6FCC"/>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CE6FCC"/>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CE6FCC"/>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CE6FCC"/>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CE6F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CE6F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CE6F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CE6F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CE6F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CE6F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CE6F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basedOn w:val="DefaultParagraphFont"/>
    <w:link w:val="MessageHeader"/>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rsid w:val="00CE6FCC"/>
  </w:style>
  <w:style w:type="paragraph" w:styleId="NormalIndent">
    <w:name w:val="Normal Indent"/>
    <w:basedOn w:val="Normal"/>
    <w:rsid w:val="00CE6FCC"/>
    <w:pPr>
      <w:ind w:left="720"/>
    </w:pPr>
  </w:style>
  <w:style w:type="paragraph" w:styleId="NoteHeading">
    <w:name w:val="Note Heading"/>
    <w:basedOn w:val="Normal"/>
    <w:next w:val="Normal"/>
    <w:link w:val="NoteHeadingChar"/>
    <w:rsid w:val="00CE6FCC"/>
  </w:style>
  <w:style w:type="character" w:customStyle="1" w:styleId="NoteHeadingChar">
    <w:name w:val="Note Heading Char"/>
    <w:basedOn w:val="DefaultParagraphFont"/>
    <w:link w:val="NoteHeading"/>
    <w:rsid w:val="00CE6FCC"/>
    <w:rPr>
      <w:sz w:val="24"/>
      <w:szCs w:val="24"/>
      <w:lang w:bidi="ar-AE"/>
    </w:rPr>
  </w:style>
  <w:style w:type="paragraph" w:styleId="PlainText">
    <w:name w:val="Plain Text"/>
    <w:basedOn w:val="Normal"/>
    <w:link w:val="PlainTextChar"/>
    <w:rsid w:val="00CE6FCC"/>
    <w:rPr>
      <w:rFonts w:ascii="Courier New" w:hAnsi="Courier New" w:cs="Courier New"/>
      <w:sz w:val="20"/>
      <w:szCs w:val="20"/>
    </w:rPr>
  </w:style>
  <w:style w:type="character" w:customStyle="1" w:styleId="PlainTextChar">
    <w:name w:val="Plain Text Char"/>
    <w:basedOn w:val="DefaultParagraphFont"/>
    <w:link w:val="PlainText"/>
    <w:rsid w:val="00CE6FCC"/>
    <w:rPr>
      <w:rFonts w:ascii="Courier New" w:hAnsi="Courier New" w:cs="Courier New"/>
      <w:lang w:bidi="ar-AE"/>
    </w:rPr>
  </w:style>
  <w:style w:type="paragraph" w:styleId="Quote">
    <w:name w:val="Quote"/>
    <w:basedOn w:val="Normal"/>
    <w:next w:val="Normal"/>
    <w:link w:val="QuoteChar"/>
    <w:qFormat/>
    <w:rsid w:val="00CE6FCC"/>
    <w:rPr>
      <w:i/>
      <w:iCs/>
      <w:color w:val="000000"/>
    </w:rPr>
  </w:style>
  <w:style w:type="character" w:customStyle="1" w:styleId="QuoteChar">
    <w:name w:val="Quote Char"/>
    <w:basedOn w:val="DefaultParagraphFont"/>
    <w:link w:val="Quote"/>
    <w:rsid w:val="00CE6FCC"/>
    <w:rPr>
      <w:i/>
      <w:iCs/>
      <w:color w:val="000000"/>
      <w:sz w:val="24"/>
      <w:szCs w:val="24"/>
      <w:lang w:bidi="ar-AE"/>
    </w:rPr>
  </w:style>
  <w:style w:type="paragraph" w:styleId="Salutation">
    <w:name w:val="Salutation"/>
    <w:basedOn w:val="Normal"/>
    <w:next w:val="Normal"/>
    <w:link w:val="SalutationChar"/>
    <w:rsid w:val="00CE6FCC"/>
  </w:style>
  <w:style w:type="character" w:customStyle="1" w:styleId="SalutationChar">
    <w:name w:val="Salutation Char"/>
    <w:basedOn w:val="DefaultParagraphFont"/>
    <w:link w:val="Salutation"/>
    <w:rsid w:val="00CE6FCC"/>
    <w:rPr>
      <w:sz w:val="24"/>
      <w:szCs w:val="24"/>
      <w:lang w:bidi="ar-AE"/>
    </w:rPr>
  </w:style>
  <w:style w:type="paragraph" w:styleId="Signature">
    <w:name w:val="Signature"/>
    <w:basedOn w:val="Normal"/>
    <w:link w:val="SignatureChar"/>
    <w:rsid w:val="00CE6FCC"/>
    <w:pPr>
      <w:ind w:left="4320"/>
    </w:pPr>
  </w:style>
  <w:style w:type="character" w:customStyle="1" w:styleId="SignatureChar">
    <w:name w:val="Signature Char"/>
    <w:basedOn w:val="DefaultParagraphFont"/>
    <w:link w:val="Signature"/>
    <w:rsid w:val="00CE6FCC"/>
    <w:rPr>
      <w:sz w:val="24"/>
      <w:szCs w:val="24"/>
      <w:lang w:bidi="ar-AE"/>
    </w:rPr>
  </w:style>
  <w:style w:type="table" w:styleId="Table3Deffects1">
    <w:name w:val="Table 3D effects 1"/>
    <w:basedOn w:val="TableNormal"/>
    <w:rsid w:val="00CE6FCC"/>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6FCC"/>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6FCC"/>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6F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6F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6FCC"/>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6FCC"/>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6FCC"/>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6FCC"/>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6FCC"/>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6FCC"/>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6FCC"/>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6FCC"/>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6FCC"/>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6FCC"/>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6FCC"/>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6FCC"/>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6FCC"/>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6FCC"/>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6FCC"/>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6FCC"/>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6FCC"/>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6FCC"/>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6FCC"/>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6FCC"/>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6F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6FCC"/>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6F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E6FCC"/>
    <w:pPr>
      <w:ind w:left="240" w:hanging="240"/>
    </w:pPr>
  </w:style>
  <w:style w:type="paragraph" w:styleId="TableofFigures">
    <w:name w:val="table of figures"/>
    <w:basedOn w:val="Normal"/>
    <w:next w:val="Normal"/>
    <w:rsid w:val="00CE6FCC"/>
  </w:style>
  <w:style w:type="table" w:styleId="TableProfessional">
    <w:name w:val="Table Professional"/>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6FCC"/>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6FCC"/>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6FCC"/>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6FCC"/>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6FCC"/>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E6FCC"/>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6FCC"/>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6FCC"/>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CE6FCC"/>
    <w:pPr>
      <w:spacing w:before="120"/>
    </w:pPr>
    <w:rPr>
      <w:rFonts w:cs="Simplified Arabic"/>
      <w:b/>
      <w:bCs/>
    </w:rPr>
  </w:style>
  <w:style w:type="paragraph" w:styleId="TOC3">
    <w:name w:val="toc 3"/>
    <w:basedOn w:val="Normal"/>
    <w:next w:val="Normal"/>
    <w:autoRedefine/>
    <w:rsid w:val="00CE6FCC"/>
    <w:pPr>
      <w:ind w:left="480"/>
    </w:pPr>
  </w:style>
  <w:style w:type="paragraph" w:styleId="TOC4">
    <w:name w:val="toc 4"/>
    <w:basedOn w:val="Normal"/>
    <w:next w:val="Normal"/>
    <w:autoRedefine/>
    <w:rsid w:val="00CE6FCC"/>
    <w:pPr>
      <w:ind w:left="720"/>
    </w:pPr>
  </w:style>
  <w:style w:type="paragraph" w:styleId="TOC5">
    <w:name w:val="toc 5"/>
    <w:basedOn w:val="Normal"/>
    <w:next w:val="Normal"/>
    <w:autoRedefine/>
    <w:rsid w:val="00CE6FCC"/>
    <w:pPr>
      <w:ind w:left="960"/>
    </w:pPr>
  </w:style>
  <w:style w:type="paragraph" w:styleId="TOC6">
    <w:name w:val="toc 6"/>
    <w:basedOn w:val="Normal"/>
    <w:next w:val="Normal"/>
    <w:autoRedefine/>
    <w:rsid w:val="00CE6FCC"/>
    <w:pPr>
      <w:ind w:left="1200"/>
    </w:pPr>
  </w:style>
  <w:style w:type="paragraph" w:styleId="TOC7">
    <w:name w:val="toc 7"/>
    <w:basedOn w:val="Normal"/>
    <w:next w:val="Normal"/>
    <w:autoRedefine/>
    <w:rsid w:val="00CE6FCC"/>
    <w:pPr>
      <w:ind w:left="1440"/>
    </w:pPr>
  </w:style>
  <w:style w:type="paragraph" w:styleId="TOC8">
    <w:name w:val="toc 8"/>
    <w:basedOn w:val="Normal"/>
    <w:next w:val="Normal"/>
    <w:autoRedefine/>
    <w:rsid w:val="00CE6FCC"/>
    <w:pPr>
      <w:ind w:left="1680"/>
    </w:pPr>
  </w:style>
  <w:style w:type="paragraph" w:styleId="TOC9">
    <w:name w:val="toc 9"/>
    <w:basedOn w:val="Normal"/>
    <w:next w:val="Normal"/>
    <w:autoRedefine/>
    <w:rsid w:val="00CE6FCC"/>
    <w:pPr>
      <w:ind w:left="1920"/>
    </w:pPr>
  </w:style>
  <w:style w:type="paragraph" w:customStyle="1" w:styleId="StandardL9">
    <w:name w:val="Standard L9"/>
    <w:basedOn w:val="Normal"/>
    <w:next w:val="BodyText3"/>
    <w:link w:val="StandardL9Char"/>
    <w:rsid w:val="00FF592B"/>
    <w:pPr>
      <w:numPr>
        <w:ilvl w:val="8"/>
        <w:numId w:val="2"/>
      </w:numPr>
      <w:outlineLvl w:val="8"/>
    </w:pPr>
  </w:style>
  <w:style w:type="character" w:customStyle="1" w:styleId="StandardL9Char">
    <w:name w:val="Standard L9 Char"/>
    <w:basedOn w:val="DefaultParagraphFont"/>
    <w:link w:val="StandardL9"/>
    <w:rsid w:val="00FF592B"/>
    <w:rPr>
      <w:sz w:val="24"/>
      <w:szCs w:val="24"/>
      <w:lang w:bidi="ar-AE"/>
    </w:rPr>
  </w:style>
  <w:style w:type="paragraph" w:customStyle="1" w:styleId="StandardL8">
    <w:name w:val="Standard L8"/>
    <w:basedOn w:val="Normal"/>
    <w:next w:val="BodyText2"/>
    <w:link w:val="StandardL8Char"/>
    <w:rsid w:val="00FF592B"/>
    <w:pPr>
      <w:numPr>
        <w:ilvl w:val="7"/>
        <w:numId w:val="2"/>
      </w:numPr>
      <w:outlineLvl w:val="7"/>
    </w:pPr>
  </w:style>
  <w:style w:type="character" w:customStyle="1" w:styleId="StandardL8Char">
    <w:name w:val="Standard L8 Char"/>
    <w:basedOn w:val="DefaultParagraphFont"/>
    <w:link w:val="StandardL8"/>
    <w:rsid w:val="00FF592B"/>
    <w:rPr>
      <w:sz w:val="24"/>
      <w:szCs w:val="24"/>
      <w:lang w:bidi="ar-AE"/>
    </w:rPr>
  </w:style>
  <w:style w:type="paragraph" w:customStyle="1" w:styleId="StandardL7">
    <w:name w:val="Standard L7"/>
    <w:basedOn w:val="Normal"/>
    <w:next w:val="BodyText6"/>
    <w:link w:val="StandardL7Char"/>
    <w:rsid w:val="00FF592B"/>
    <w:pPr>
      <w:numPr>
        <w:ilvl w:val="6"/>
        <w:numId w:val="2"/>
      </w:numPr>
      <w:outlineLvl w:val="6"/>
    </w:pPr>
  </w:style>
  <w:style w:type="character" w:customStyle="1" w:styleId="StandardL7Char">
    <w:name w:val="Standard L7 Char"/>
    <w:basedOn w:val="DefaultParagraphFont"/>
    <w:link w:val="StandardL7"/>
    <w:rsid w:val="00FF592B"/>
    <w:rPr>
      <w:sz w:val="24"/>
      <w:szCs w:val="24"/>
      <w:lang w:bidi="ar-AE"/>
    </w:rPr>
  </w:style>
  <w:style w:type="paragraph" w:customStyle="1" w:styleId="StandardL6">
    <w:name w:val="Standard L6"/>
    <w:basedOn w:val="Normal"/>
    <w:next w:val="BodyText5"/>
    <w:link w:val="StandardL6Char"/>
    <w:rsid w:val="00FF592B"/>
    <w:pPr>
      <w:numPr>
        <w:ilvl w:val="5"/>
        <w:numId w:val="2"/>
      </w:numPr>
      <w:outlineLvl w:val="5"/>
    </w:pPr>
  </w:style>
  <w:style w:type="character" w:customStyle="1" w:styleId="StandardL6Char">
    <w:name w:val="Standard L6 Char"/>
    <w:basedOn w:val="DefaultParagraphFont"/>
    <w:link w:val="StandardL6"/>
    <w:rsid w:val="00FF592B"/>
    <w:rPr>
      <w:sz w:val="24"/>
      <w:szCs w:val="24"/>
      <w:lang w:bidi="ar-AE"/>
    </w:rPr>
  </w:style>
  <w:style w:type="paragraph" w:customStyle="1" w:styleId="StandardL5">
    <w:name w:val="Standard L5"/>
    <w:basedOn w:val="Normal"/>
    <w:next w:val="BodyText4"/>
    <w:link w:val="StandardL5Char"/>
    <w:rsid w:val="00FF592B"/>
    <w:pPr>
      <w:numPr>
        <w:ilvl w:val="4"/>
        <w:numId w:val="2"/>
      </w:numPr>
      <w:outlineLvl w:val="4"/>
    </w:pPr>
  </w:style>
  <w:style w:type="paragraph" w:customStyle="1" w:styleId="BulletL9">
    <w:name w:val="Bullet L9"/>
    <w:basedOn w:val="Normal"/>
    <w:link w:val="BulletL9Char"/>
    <w:rsid w:val="00FF592B"/>
    <w:pPr>
      <w:numPr>
        <w:ilvl w:val="8"/>
        <w:numId w:val="1"/>
      </w:numPr>
      <w:outlineLvl w:val="8"/>
    </w:pPr>
  </w:style>
  <w:style w:type="character" w:customStyle="1" w:styleId="BulletL9Char">
    <w:name w:val="Bullet L9 Char"/>
    <w:basedOn w:val="DefaultParagraphFont"/>
    <w:link w:val="BulletL9"/>
    <w:rsid w:val="00FF592B"/>
    <w:rPr>
      <w:sz w:val="24"/>
      <w:szCs w:val="24"/>
      <w:lang w:bidi="ar-AE"/>
    </w:rPr>
  </w:style>
  <w:style w:type="paragraph" w:customStyle="1" w:styleId="BulletL8">
    <w:name w:val="Bullet L8"/>
    <w:basedOn w:val="Normal"/>
    <w:link w:val="BulletL8Char"/>
    <w:rsid w:val="00FF592B"/>
    <w:pPr>
      <w:numPr>
        <w:ilvl w:val="7"/>
        <w:numId w:val="1"/>
      </w:numPr>
      <w:outlineLvl w:val="7"/>
    </w:pPr>
  </w:style>
  <w:style w:type="character" w:customStyle="1" w:styleId="BulletL8Char">
    <w:name w:val="Bullet L8 Char"/>
    <w:basedOn w:val="DefaultParagraphFont"/>
    <w:link w:val="BulletL8"/>
    <w:rsid w:val="00FF592B"/>
    <w:rPr>
      <w:sz w:val="24"/>
      <w:szCs w:val="24"/>
      <w:lang w:bidi="ar-AE"/>
    </w:rPr>
  </w:style>
  <w:style w:type="paragraph" w:customStyle="1" w:styleId="BulletL7">
    <w:name w:val="Bullet L7"/>
    <w:basedOn w:val="Normal"/>
    <w:link w:val="BulletL7Char"/>
    <w:rsid w:val="00FF592B"/>
    <w:pPr>
      <w:numPr>
        <w:ilvl w:val="6"/>
        <w:numId w:val="1"/>
      </w:numPr>
      <w:outlineLvl w:val="6"/>
    </w:pPr>
  </w:style>
  <w:style w:type="character" w:customStyle="1" w:styleId="BulletL7Char">
    <w:name w:val="Bullet L7 Char"/>
    <w:basedOn w:val="DefaultParagraphFont"/>
    <w:link w:val="BulletL7"/>
    <w:rsid w:val="00FF592B"/>
    <w:rPr>
      <w:sz w:val="24"/>
      <w:szCs w:val="24"/>
      <w:lang w:bidi="ar-AE"/>
    </w:rPr>
  </w:style>
  <w:style w:type="paragraph" w:customStyle="1" w:styleId="BulletL6">
    <w:name w:val="Bullet L6"/>
    <w:basedOn w:val="Normal"/>
    <w:link w:val="BulletL6Char"/>
    <w:rsid w:val="00FF592B"/>
    <w:pPr>
      <w:numPr>
        <w:ilvl w:val="5"/>
        <w:numId w:val="1"/>
      </w:numPr>
      <w:outlineLvl w:val="5"/>
    </w:pPr>
  </w:style>
  <w:style w:type="character" w:customStyle="1" w:styleId="BulletL6Char">
    <w:name w:val="Bullet L6 Char"/>
    <w:basedOn w:val="DefaultParagraphFont"/>
    <w:link w:val="BulletL6"/>
    <w:rsid w:val="00FF592B"/>
    <w:rPr>
      <w:sz w:val="24"/>
      <w:szCs w:val="24"/>
      <w:lang w:bidi="ar-AE"/>
    </w:rPr>
  </w:style>
  <w:style w:type="paragraph" w:customStyle="1" w:styleId="BulletL5">
    <w:name w:val="Bullet L5"/>
    <w:basedOn w:val="Normal"/>
    <w:link w:val="BulletL5Char"/>
    <w:rsid w:val="00FF592B"/>
    <w:pPr>
      <w:numPr>
        <w:ilvl w:val="4"/>
        <w:numId w:val="1"/>
      </w:numPr>
      <w:outlineLvl w:val="4"/>
    </w:pPr>
  </w:style>
  <w:style w:type="character" w:customStyle="1" w:styleId="BulletL5Char">
    <w:name w:val="Bullet L5 Char"/>
    <w:basedOn w:val="DefaultParagraphFont"/>
    <w:link w:val="BulletL5"/>
    <w:rsid w:val="00FF592B"/>
    <w:rPr>
      <w:sz w:val="24"/>
      <w:szCs w:val="24"/>
      <w:lang w:bidi="ar-AE"/>
    </w:rPr>
  </w:style>
  <w:style w:type="paragraph" w:customStyle="1" w:styleId="BulletL4">
    <w:name w:val="Bullet L4"/>
    <w:basedOn w:val="Normal"/>
    <w:link w:val="BulletL4Char"/>
    <w:rsid w:val="00FF592B"/>
    <w:pPr>
      <w:numPr>
        <w:ilvl w:val="3"/>
        <w:numId w:val="1"/>
      </w:numPr>
      <w:outlineLvl w:val="3"/>
    </w:pPr>
  </w:style>
  <w:style w:type="character" w:customStyle="1" w:styleId="BulletL4Char">
    <w:name w:val="Bullet L4 Char"/>
    <w:basedOn w:val="DefaultParagraphFont"/>
    <w:link w:val="BulletL4"/>
    <w:rsid w:val="00FF592B"/>
    <w:rPr>
      <w:sz w:val="24"/>
      <w:szCs w:val="24"/>
      <w:lang w:bidi="ar-AE"/>
    </w:rPr>
  </w:style>
  <w:style w:type="paragraph" w:customStyle="1" w:styleId="BulletL3">
    <w:name w:val="Bullet L3"/>
    <w:basedOn w:val="Normal"/>
    <w:link w:val="BulletL3Char"/>
    <w:rsid w:val="00FF592B"/>
    <w:pPr>
      <w:numPr>
        <w:ilvl w:val="2"/>
        <w:numId w:val="1"/>
      </w:numPr>
      <w:outlineLvl w:val="2"/>
    </w:pPr>
  </w:style>
  <w:style w:type="character" w:customStyle="1" w:styleId="BulletL3Char">
    <w:name w:val="Bullet L3 Char"/>
    <w:basedOn w:val="DefaultParagraphFont"/>
    <w:link w:val="BulletL3"/>
    <w:rsid w:val="00FF592B"/>
    <w:rPr>
      <w:sz w:val="24"/>
      <w:szCs w:val="24"/>
      <w:lang w:bidi="ar-AE"/>
    </w:rPr>
  </w:style>
  <w:style w:type="paragraph" w:customStyle="1" w:styleId="BulletL2">
    <w:name w:val="Bullet L2"/>
    <w:basedOn w:val="Normal"/>
    <w:link w:val="BulletL2Char"/>
    <w:rsid w:val="00FF592B"/>
    <w:pPr>
      <w:numPr>
        <w:ilvl w:val="1"/>
        <w:numId w:val="1"/>
      </w:numPr>
      <w:outlineLvl w:val="1"/>
    </w:pPr>
  </w:style>
  <w:style w:type="character" w:customStyle="1" w:styleId="BulletL2Char">
    <w:name w:val="Bullet L2 Char"/>
    <w:basedOn w:val="DefaultParagraphFont"/>
    <w:link w:val="BulletL2"/>
    <w:rsid w:val="00FF592B"/>
    <w:rPr>
      <w:sz w:val="24"/>
      <w:szCs w:val="24"/>
      <w:lang w:bidi="ar-AE"/>
    </w:rPr>
  </w:style>
  <w:style w:type="paragraph" w:customStyle="1" w:styleId="BulletL1">
    <w:name w:val="Bullet L1"/>
    <w:basedOn w:val="Normal"/>
    <w:link w:val="BulletL1Char"/>
    <w:rsid w:val="00FF592B"/>
    <w:pPr>
      <w:numPr>
        <w:numId w:val="1"/>
      </w:numPr>
      <w:outlineLvl w:val="0"/>
    </w:pPr>
  </w:style>
  <w:style w:type="character" w:customStyle="1" w:styleId="BulletL1Char">
    <w:name w:val="Bullet L1 Char"/>
    <w:basedOn w:val="DefaultParagraphFont"/>
    <w:link w:val="BulletL1"/>
    <w:rsid w:val="00FF592B"/>
    <w:rPr>
      <w:sz w:val="24"/>
      <w:szCs w:val="24"/>
      <w:lang w:bidi="ar-AE"/>
    </w:rPr>
  </w:style>
  <w:style w:type="character" w:customStyle="1" w:styleId="StandardL5Char">
    <w:name w:val="Standard L5 Char"/>
    <w:basedOn w:val="DefaultParagraphFont"/>
    <w:link w:val="StandardL5"/>
    <w:rsid w:val="00FF592B"/>
    <w:rPr>
      <w:sz w:val="24"/>
      <w:szCs w:val="24"/>
      <w:lang w:bidi="ar-AE"/>
    </w:rPr>
  </w:style>
  <w:style w:type="paragraph" w:customStyle="1" w:styleId="StandardL4">
    <w:name w:val="Standard L4"/>
    <w:basedOn w:val="Normal"/>
    <w:next w:val="BodyText3"/>
    <w:link w:val="StandardL4Char"/>
    <w:rsid w:val="00FF592B"/>
    <w:pPr>
      <w:numPr>
        <w:ilvl w:val="3"/>
        <w:numId w:val="2"/>
      </w:numPr>
      <w:outlineLvl w:val="3"/>
    </w:pPr>
  </w:style>
  <w:style w:type="character" w:customStyle="1" w:styleId="StandardL4Char">
    <w:name w:val="Standard L4 Char"/>
    <w:basedOn w:val="DefaultParagraphFont"/>
    <w:link w:val="StandardL4"/>
    <w:rsid w:val="00FF592B"/>
    <w:rPr>
      <w:sz w:val="24"/>
      <w:szCs w:val="24"/>
      <w:lang w:bidi="ar-AE"/>
    </w:rPr>
  </w:style>
  <w:style w:type="paragraph" w:customStyle="1" w:styleId="StandardL3">
    <w:name w:val="Standard L3"/>
    <w:basedOn w:val="Normal"/>
    <w:next w:val="BodyText2"/>
    <w:link w:val="StandardL3Char"/>
    <w:rsid w:val="00FF592B"/>
    <w:pPr>
      <w:numPr>
        <w:ilvl w:val="2"/>
        <w:numId w:val="2"/>
      </w:numPr>
      <w:outlineLvl w:val="2"/>
    </w:pPr>
  </w:style>
  <w:style w:type="character" w:customStyle="1" w:styleId="StandardL3Char">
    <w:name w:val="Standard L3 Char"/>
    <w:basedOn w:val="DefaultParagraphFont"/>
    <w:link w:val="StandardL3"/>
    <w:rsid w:val="00FF592B"/>
    <w:rPr>
      <w:sz w:val="24"/>
      <w:szCs w:val="24"/>
      <w:lang w:bidi="ar-AE"/>
    </w:rPr>
  </w:style>
  <w:style w:type="paragraph" w:customStyle="1" w:styleId="StandardL2">
    <w:name w:val="Standard L2"/>
    <w:basedOn w:val="Normal"/>
    <w:next w:val="BodyText1"/>
    <w:link w:val="StandardL2Char"/>
    <w:rsid w:val="00FF592B"/>
    <w:pPr>
      <w:numPr>
        <w:ilvl w:val="1"/>
        <w:numId w:val="2"/>
      </w:numPr>
      <w:outlineLvl w:val="1"/>
    </w:pPr>
  </w:style>
  <w:style w:type="character" w:customStyle="1" w:styleId="StandardL2Char">
    <w:name w:val="Standard L2 Char"/>
    <w:basedOn w:val="DefaultParagraphFont"/>
    <w:link w:val="StandardL2"/>
    <w:rsid w:val="00FF592B"/>
    <w:rPr>
      <w:sz w:val="24"/>
      <w:szCs w:val="24"/>
      <w:lang w:bidi="ar-AE"/>
    </w:rPr>
  </w:style>
  <w:style w:type="paragraph" w:customStyle="1" w:styleId="StandardL1">
    <w:name w:val="Standard L1"/>
    <w:basedOn w:val="Normal"/>
    <w:next w:val="BodyText1"/>
    <w:link w:val="StandardL1Char"/>
    <w:rsid w:val="00FF592B"/>
    <w:pPr>
      <w:keepNext/>
      <w:numPr>
        <w:numId w:val="2"/>
      </w:numPr>
      <w:suppressAutoHyphens/>
      <w:jc w:val="left"/>
      <w:outlineLvl w:val="0"/>
    </w:pPr>
    <w:rPr>
      <w:b/>
      <w:caps/>
    </w:rPr>
  </w:style>
  <w:style w:type="character" w:customStyle="1" w:styleId="StandardL1Char">
    <w:name w:val="Standard L1 Char"/>
    <w:basedOn w:val="DefaultParagraphFont"/>
    <w:link w:val="StandardL1"/>
    <w:rsid w:val="00FF592B"/>
    <w:rPr>
      <w:b/>
      <w:caps/>
      <w:sz w:val="24"/>
      <w:szCs w:val="24"/>
      <w:lang w:bidi="ar-AE"/>
    </w:rPr>
  </w:style>
  <w:style w:type="character" w:styleId="Hyperlink">
    <w:name w:val="Hyperlink"/>
    <w:basedOn w:val="DefaultParagraphFont"/>
    <w:rsid w:val="00417195"/>
    <w:rPr>
      <w:color w:val="0000FF" w:themeColor="hyperlink"/>
      <w:u w:val="single"/>
    </w:rPr>
  </w:style>
  <w:style w:type="character" w:styleId="PlaceholderText">
    <w:name w:val="Placeholder Text"/>
    <w:basedOn w:val="DefaultParagraphFont"/>
    <w:rsid w:val="00A059A4"/>
    <w:rPr>
      <w:color w:val="808080"/>
    </w:rPr>
  </w:style>
  <w:style w:type="paragraph" w:customStyle="1" w:styleId="ZchnZchnCharZchnZchnCharCharCharChar">
    <w:name w:val="Zchn Zchn Char Zchn Zchn Char Char Char Char"/>
    <w:basedOn w:val="Normal"/>
    <w:rsid w:val="00F72CF9"/>
    <w:pPr>
      <w:overflowPunct w:val="0"/>
      <w:autoSpaceDE w:val="0"/>
      <w:autoSpaceDN w:val="0"/>
      <w:adjustRightInd w:val="0"/>
      <w:spacing w:after="160" w:line="240" w:lineRule="exact"/>
      <w:jc w:val="left"/>
      <w:textAlignment w:val="baseline"/>
    </w:pPr>
    <w:rPr>
      <w:rFonts w:ascii="Arial" w:eastAsia="Times New Roman" w:hAnsi="Arial"/>
      <w:sz w:val="20"/>
      <w:szCs w:val="2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9756">
      <w:bodyDiv w:val="1"/>
      <w:marLeft w:val="0"/>
      <w:marRight w:val="0"/>
      <w:marTop w:val="0"/>
      <w:marBottom w:val="0"/>
      <w:divBdr>
        <w:top w:val="none" w:sz="0" w:space="0" w:color="auto"/>
        <w:left w:val="none" w:sz="0" w:space="0" w:color="auto"/>
        <w:bottom w:val="none" w:sz="0" w:space="0" w:color="auto"/>
        <w:right w:val="none" w:sz="0" w:space="0" w:color="auto"/>
      </w:divBdr>
    </w:div>
    <w:div w:id="190344466">
      <w:bodyDiv w:val="1"/>
      <w:marLeft w:val="0"/>
      <w:marRight w:val="0"/>
      <w:marTop w:val="0"/>
      <w:marBottom w:val="0"/>
      <w:divBdr>
        <w:top w:val="none" w:sz="0" w:space="0" w:color="auto"/>
        <w:left w:val="none" w:sz="0" w:space="0" w:color="auto"/>
        <w:bottom w:val="none" w:sz="0" w:space="0" w:color="auto"/>
        <w:right w:val="none" w:sz="0" w:space="0" w:color="auto"/>
      </w:divBdr>
    </w:div>
    <w:div w:id="371272299">
      <w:bodyDiv w:val="1"/>
      <w:marLeft w:val="0"/>
      <w:marRight w:val="0"/>
      <w:marTop w:val="0"/>
      <w:marBottom w:val="0"/>
      <w:divBdr>
        <w:top w:val="none" w:sz="0" w:space="0" w:color="auto"/>
        <w:left w:val="none" w:sz="0" w:space="0" w:color="auto"/>
        <w:bottom w:val="none" w:sz="0" w:space="0" w:color="auto"/>
        <w:right w:val="none" w:sz="0" w:space="0" w:color="auto"/>
      </w:divBdr>
    </w:div>
    <w:div w:id="601769625">
      <w:bodyDiv w:val="1"/>
      <w:marLeft w:val="0"/>
      <w:marRight w:val="0"/>
      <w:marTop w:val="0"/>
      <w:marBottom w:val="0"/>
      <w:divBdr>
        <w:top w:val="none" w:sz="0" w:space="0" w:color="auto"/>
        <w:left w:val="none" w:sz="0" w:space="0" w:color="auto"/>
        <w:bottom w:val="none" w:sz="0" w:space="0" w:color="auto"/>
        <w:right w:val="none" w:sz="0" w:space="0" w:color="auto"/>
      </w:divBdr>
    </w:div>
    <w:div w:id="724109673">
      <w:bodyDiv w:val="1"/>
      <w:marLeft w:val="0"/>
      <w:marRight w:val="0"/>
      <w:marTop w:val="0"/>
      <w:marBottom w:val="0"/>
      <w:divBdr>
        <w:top w:val="none" w:sz="0" w:space="0" w:color="auto"/>
        <w:left w:val="none" w:sz="0" w:space="0" w:color="auto"/>
        <w:bottom w:val="none" w:sz="0" w:space="0" w:color="auto"/>
        <w:right w:val="none" w:sz="0" w:space="0" w:color="auto"/>
      </w:divBdr>
    </w:div>
    <w:div w:id="1339381954">
      <w:bodyDiv w:val="1"/>
      <w:marLeft w:val="0"/>
      <w:marRight w:val="0"/>
      <w:marTop w:val="0"/>
      <w:marBottom w:val="0"/>
      <w:divBdr>
        <w:top w:val="none" w:sz="0" w:space="0" w:color="auto"/>
        <w:left w:val="none" w:sz="0" w:space="0" w:color="auto"/>
        <w:bottom w:val="none" w:sz="0" w:space="0" w:color="auto"/>
        <w:right w:val="none" w:sz="0" w:space="0" w:color="auto"/>
      </w:divBdr>
    </w:div>
    <w:div w:id="1388915653">
      <w:bodyDiv w:val="1"/>
      <w:marLeft w:val="0"/>
      <w:marRight w:val="0"/>
      <w:marTop w:val="0"/>
      <w:marBottom w:val="0"/>
      <w:divBdr>
        <w:top w:val="none" w:sz="0" w:space="0" w:color="auto"/>
        <w:left w:val="none" w:sz="0" w:space="0" w:color="auto"/>
        <w:bottom w:val="none" w:sz="0" w:space="0" w:color="auto"/>
        <w:right w:val="none" w:sz="0" w:space="0" w:color="auto"/>
      </w:divBdr>
    </w:div>
    <w:div w:id="1673756491">
      <w:bodyDiv w:val="1"/>
      <w:marLeft w:val="0"/>
      <w:marRight w:val="0"/>
      <w:marTop w:val="0"/>
      <w:marBottom w:val="0"/>
      <w:divBdr>
        <w:top w:val="none" w:sz="0" w:space="0" w:color="auto"/>
        <w:left w:val="none" w:sz="0" w:space="0" w:color="auto"/>
        <w:bottom w:val="none" w:sz="0" w:space="0" w:color="auto"/>
        <w:right w:val="none" w:sz="0" w:space="0" w:color="auto"/>
      </w:divBdr>
    </w:div>
    <w:div w:id="1770587781">
      <w:bodyDiv w:val="1"/>
      <w:marLeft w:val="0"/>
      <w:marRight w:val="0"/>
      <w:marTop w:val="0"/>
      <w:marBottom w:val="0"/>
      <w:divBdr>
        <w:top w:val="none" w:sz="0" w:space="0" w:color="auto"/>
        <w:left w:val="none" w:sz="0" w:space="0" w:color="auto"/>
        <w:bottom w:val="none" w:sz="0" w:space="0" w:color="auto"/>
        <w:right w:val="none" w:sz="0" w:space="0" w:color="auto"/>
      </w:divBdr>
    </w:div>
    <w:div w:id="189550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hemscott.com/nsm.do"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22E586AE-70E8-4B38-A6A1-4613B7E25030}"/>
      </w:docPartPr>
      <w:docPartBody>
        <w:p w:rsidR="009734B9" w:rsidRDefault="00A12318">
          <w:r w:rsidRPr="00F109B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12318"/>
    <w:rsid w:val="009734B9"/>
    <w:rsid w:val="00A12318"/>
    <w:rsid w:val="00B102B8"/>
    <w:rsid w:val="00BA32EA"/>
    <w:rsid w:val="00E15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1231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Usual">
      <a:majorFont>
        <a:latin typeface="Times New Roman"/>
        <a:ea typeface="SimSun"/>
        <a:cs typeface="Simplified Arabic"/>
      </a:majorFont>
      <a:minorFont>
        <a:latin typeface="Times New Roman"/>
        <a:ea typeface="SimSun"/>
        <a:cs typeface="Simplified Arab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Legal Document</p:Name>
  <p:Description/>
  <p:Statement/>
  <p:PolicyItems>
    <p:PolicyItem featureId="Microsoft.Office.RecordsManagement.PolicyFeatures.PolicyLabel" staticId="0x01010066AAA4A189E15340A8F90A14B5E3178D01008535ABE68AB12149B96AF7043F210687|689439171" UniqueId="19447c4d-cb4e-41e4-894f-7fa7b9a78e93">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_dlc_DocId</segment>
          <segment type="literal">-v</segment>
          <segment type="metadata">_UIVersionString</segment>
        </label>
      </p:CustomData>
    </p:PolicyItem>
  </p:PolicyItems>
</p:Policy>
</file>

<file path=customXml/item2.xml><?xml version="1.0" encoding="utf-8"?>
<?mso-contentType ?>
<SharedContentType xmlns="Microsoft.SharePoint.Taxonomy.ContentTypeSync" SourceId="da97c454-82a7-458e-b02b-a23c149c4c8f" ContentTypeId="0x01010066AAA4A189E15340A8F90A14B5E3178D01" PreviousValue="false"/>
</file>

<file path=customXml/item3.xml><?xml version="1.0" encoding="utf-8"?>
<ct:contentTypeSchema xmlns:ct="http://schemas.microsoft.com/office/2006/metadata/contentType" xmlns:ma="http://schemas.microsoft.com/office/2006/metadata/properties/metaAttributes" ct:_="" ma:_="" ma:contentTypeName="Legal Document" ma:contentTypeID="0x01010066AAA4A189E15340A8F90A14B5E3178D01008535ABE68AB12149B96AF7043F210687" ma:contentTypeVersion="9" ma:contentTypeDescription="Stores client and matter information common to all Legal Documents" ma:contentTypeScope="" ma:versionID="7ef7096b77e6780d83cc994f17f9a445">
  <xsd:schema xmlns:xsd="http://www.w3.org/2001/XMLSchema" xmlns:p="http://schemas.microsoft.com/office/2006/metadata/properties" xmlns:ns1="http://schemas.microsoft.com/sharepoint/v3" xmlns:ns2="http://schema.microsoft.com/sharepoint/v3/fields" xmlns:ns3="84e8189d-2f07-4d07-be7d-de46b9fe3006" xmlns:ns4="6ed6d672-4cef-48e4-98aa-a2befd944fff" xmlns:ns5="6069465a-200d-4d5f-9538-389dde4cc954" targetNamespace="http://schemas.microsoft.com/office/2006/metadata/properties" ma:root="true" ma:fieldsID="9a0d278b3757f3a92ccf7653c0e6dbfe" ns1:_="" ns2:_="" ns3:_="" ns4:_="" ns5:_="">
    <xsd:import namespace="http://schemas.microsoft.com/sharepoint/v3"/>
    <xsd:import namespace="http://schema.microsoft.com/sharepoint/v3/fields"/>
    <xsd:import namespace="84e8189d-2f07-4d07-be7d-de46b9fe3006"/>
    <xsd:import namespace="6ed6d672-4cef-48e4-98aa-a2befd944fff"/>
    <xsd:import namespace="6069465a-200d-4d5f-9538-389dde4cc954"/>
    <xsd:element name="properties">
      <xsd:complexType>
        <xsd:sequence>
          <xsd:element name="documentManagement">
            <xsd:complexType>
              <xsd:all>
                <xsd:element ref="ns2:DocumentOwner" minOccurs="0"/>
                <xsd:element ref="ns2:LegacyDocumentID" minOccurs="0"/>
                <xsd:element ref="ns2:LegacyInformation" minOccurs="0"/>
                <xsd:element ref="ns2:ConfigListSynch" minOccurs="0"/>
                <xsd:element ref="ns2:KeyDocument" minOccurs="0"/>
                <xsd:element ref="ns3:LegalTopicTaxHTField0" minOccurs="0"/>
                <xsd:element ref="ns3:LegalTopic" minOccurs="0"/>
                <xsd:element ref="ns3:LegalDocumentTypeTaxHTField0" minOccurs="0"/>
                <xsd:element ref="ns3:LegalDocumentType" minOccurs="0"/>
                <xsd:element ref="ns3:JurisdictionTaxHTField0" minOccurs="0"/>
                <xsd:element ref="ns3:Jurisdiction" minOccurs="0"/>
                <xsd:element ref="ns2:MatterNumber" minOccurs="0"/>
                <xsd:element ref="ns2:MatterName" minOccurs="0"/>
                <xsd:element ref="ns2:MatterStatus" minOccurs="0"/>
                <xsd:element ref="ns2:ClientNumber" minOccurs="0"/>
                <xsd:element ref="ns2:ClientName" minOccurs="0"/>
                <xsd:element ref="ns2:ClientReference" minOccurs="0"/>
                <xsd:element ref="ns2:CCOffice" minOccurs="0"/>
                <xsd:element ref="ns2:PracticeArea" minOccurs="0"/>
                <xsd:element ref="ns2:PracticeGroup" minOccurs="0"/>
                <xsd:element ref="ns3:SectorTaxHTField0" minOccurs="0"/>
                <xsd:element ref="ns3:Sector" minOccurs="0"/>
                <xsd:element ref="ns2:DocumentIcons" minOccurs="0"/>
                <xsd:element ref="ns3:_dlc_DocId" minOccurs="0"/>
                <xsd:element ref="ns3:_dlc_DocIdUrl" minOccurs="0"/>
                <xsd:element ref="ns3:_dlc_DocIdPersistId" minOccurs="0"/>
                <xsd:element ref="ns4:TaxCatchAll" minOccurs="0"/>
                <xsd:element ref="ns1:_dlc_Exempt" minOccurs="0"/>
                <xsd:element ref="ns5:DLCPolicyLabelValue" minOccurs="0"/>
                <xsd:element ref="ns5:DLCPolicyLabelClientValue" minOccurs="0"/>
                <xsd:element ref="ns5:DLCPolicyLabelLock" minOccurs="0"/>
                <xsd:element ref="ns2:WorkTyp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_dlc_Exempt" ma:index="35" nillable="true" ma:displayName="Exempt from Policy" ma:hidden="true" ma:internalName="_dlc_Exempt" ma:readOnly="true">
      <xsd:simpleType>
        <xsd:restriction base="dms:Unknown"/>
      </xsd:simpleType>
    </xsd:element>
  </xsd:schema>
  <xsd:schema xmlns:xsd="http://www.w3.org/2001/XMLSchema" xmlns:dms="http://schemas.microsoft.com/office/2006/documentManagement/types" targetNamespace="http://schema.microsoft.com/sharepoint/v3/fields" elementFormDefault="qualified">
    <xsd:import namespace="http://schemas.microsoft.com/office/2006/documentManagement/types"/>
    <xsd:element name="DocumentOwner" ma:index="8" nillable="true" ma:displayName="Document Owner" ma:list="UserInfo"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DocumentID" ma:index="9" nillable="true" ma:displayName="Legacy Document ID" ma:hidden="true" ma:internalName="LegacyDocumentID">
      <xsd:simpleType>
        <xsd:restriction base="dms:Text">
          <xsd:maxLength value="255"/>
        </xsd:restriction>
      </xsd:simpleType>
    </xsd:element>
    <xsd:element name="LegacyInformation" ma:index="10" nillable="true" ma:displayName="Legacy Information" ma:hidden="true" ma:internalName="LegacyInformation">
      <xsd:simpleType>
        <xsd:restriction base="dms:Note"/>
      </xsd:simpleType>
    </xsd:element>
    <xsd:element name="ConfigListSynch" ma:index="11" nillable="true" ma:displayName="Config List Synch" ma:format="DateTime" ma:hidden="true" ma:internalName="ConfigListSynch">
      <xsd:simpleType>
        <xsd:restriction base="dms:DateTime"/>
      </xsd:simpleType>
    </xsd:element>
    <xsd:element name="KeyDocument" ma:index="12" nillable="true" ma:displayName="Key Document" ma:default="0" ma:internalName="KeyDocument">
      <xsd:simpleType>
        <xsd:restriction base="dms:Boolean"/>
      </xsd:simpleType>
    </xsd:element>
    <xsd:element name="MatterNumber" ma:index="19" nillable="true" ma:displayName="Matter Number" ma:default="70-40559882" ma:hidden="true" ma:internalName="MatterNumber">
      <xsd:simpleType>
        <xsd:restriction base="dms:Text">
          <xsd:maxLength value="15"/>
        </xsd:restriction>
      </xsd:simpleType>
    </xsd:element>
    <xsd:element name="MatterName" ma:index="20" nillable="true" ma:displayName="Matter Name" ma:default="Project Boris II (Code Name)" ma:hidden="true" ma:internalName="MatterName">
      <xsd:simpleType>
        <xsd:restriction base="dms:Text">
          <xsd:maxLength value="255"/>
        </xsd:restriction>
      </xsd:simpleType>
    </xsd:element>
    <xsd:element name="MatterStatus" ma:index="21" nillable="true" ma:displayName="Matter Status" ma:default="Current" ma:hidden="true" ma:internalName="MatterStatus">
      <xsd:simpleType>
        <xsd:restriction base="dms:Choice">
          <xsd:enumeration value="Current"/>
          <xsd:enumeration value="Dormant"/>
        </xsd:restriction>
      </xsd:simpleType>
    </xsd:element>
    <xsd:element name="ClientNumber" ma:index="22" nillable="true" ma:displayName="Client Number" ma:default="532545" ma:hidden="true" ma:internalName="ClientNumber">
      <xsd:simpleType>
        <xsd:restriction base="dms:Text">
          <xsd:maxLength value="50"/>
        </xsd:restriction>
      </xsd:simpleType>
    </xsd:element>
    <xsd:element name="ClientName" ma:index="23" nillable="true" ma:displayName="Client Name" ma:hidden="true" ma:internalName="ClientName">
      <xsd:simpleType>
        <xsd:restriction base="dms:Text">
          <xsd:maxLength value="255"/>
        </xsd:restriction>
      </xsd:simpleType>
    </xsd:element>
    <xsd:element name="ClientReference" ma:index="24" nillable="true" ma:displayName="Client Reference" ma:hidden="true" ma:internalName="ClientReference">
      <xsd:simpleType>
        <xsd:restriction base="dms:Text">
          <xsd:maxLength value="255"/>
        </xsd:restriction>
      </xsd:simpleType>
    </xsd:element>
    <xsd:element name="CCOffice" ma:index="25" nillable="true" ma:displayName="CC Office" ma:default="London" ma:hidden="true" ma:internalName="CCOffice">
      <xsd:simpleType>
        <xsd:restriction base="dms:Text">
          <xsd:maxLength value="255"/>
        </xsd:restriction>
      </xsd:simpleType>
    </xsd:element>
    <xsd:element name="PracticeArea" ma:index="26" nillable="true" ma:displayName="Practice Area" ma:default="Corporate" ma:hidden="true" ma:internalName="PracticeArea">
      <xsd:simpleType>
        <xsd:restriction base="dms:Text">
          <xsd:maxLength value="255"/>
        </xsd:restriction>
      </xsd:simpleType>
    </xsd:element>
    <xsd:element name="PracticeGroup" ma:index="27" nillable="true" ma:displayName="Practice Group" ma:default="24 M and A" ma:hidden="true" ma:internalName="PracticeGroup">
      <xsd:simpleType>
        <xsd:restriction base="dms:Text">
          <xsd:maxLength value="255"/>
        </xsd:restriction>
      </xsd:simpleType>
    </xsd:element>
    <xsd:element name="DocumentIcons" ma:index="30" nillable="true" ma:displayName="Relationship Icons" ma:internalName="DocumentIcons" ma:readOnly="true">
      <xsd:simpleType>
        <xsd:restriction base="dms:Note"/>
      </xsd:simpleType>
    </xsd:element>
    <xsd:element name="WorkType" ma:index="39" nillable="true" ma:displayName="Work Type" ma:default="Equity/Equity Security Issues" ma:internalName="WorkType">
      <xsd:simpleType>
        <xsd:restriction base="dms:Text">
          <xsd:maxLength value="255"/>
        </xsd:restriction>
      </xsd:simpleType>
    </xsd:element>
  </xsd:schema>
  <xsd:schema xmlns:xsd="http://www.w3.org/2001/XMLSchema" xmlns:dms="http://schemas.microsoft.com/office/2006/documentManagement/types" targetNamespace="84e8189d-2f07-4d07-be7d-de46b9fe3006" elementFormDefault="qualified">
    <xsd:import namespace="http://schemas.microsoft.com/office/2006/documentManagement/types"/>
    <xsd:element name="LegalTopicTaxHTField0" ma:index="13" nillable="true" ma:displayName="LegalTopic_0" ma:hidden="true" ma:internalName="LegalTopicTaxHTField0">
      <xsd:simpleType>
        <xsd:restriction base="dms:Note"/>
      </xsd:simpleType>
    </xsd:element>
    <xsd:element name="LegalTopic" ma:index="14" nillable="true" ma:displayName="Legal Topic" ma:list="{846aa4a0-1bd3-4332-9f84-5cb393796ad7}" ma:internalName="LegalTopic" ma:showField="Term1033" ma:web="6ed6d672-4cef-48e4-98aa-a2befd944fff">
      <xsd:simpleType>
        <xsd:restriction base="dms:Unknown"/>
      </xsd:simpleType>
    </xsd:element>
    <xsd:element name="LegalDocumentTypeTaxHTField0" ma:index="15" nillable="true" ma:displayName="LegalDocumentType_0" ma:hidden="true" ma:internalName="LegalDocumentTypeTaxHTField0">
      <xsd:simpleType>
        <xsd:restriction base="dms:Note"/>
      </xsd:simpleType>
    </xsd:element>
    <xsd:element name="LegalDocumentType" ma:index="16" nillable="true" ma:displayName="Legal Document Type" ma:list="{846aa4a0-1bd3-4332-9f84-5cb393796ad7}" ma:internalName="LegalDocumentType" ma:showField="Term1033" ma:web="6ed6d672-4cef-48e4-98aa-a2befd944fff">
      <xsd:simpleType>
        <xsd:restriction base="dms:Unknown"/>
      </xsd:simpleType>
    </xsd:element>
    <xsd:element name="JurisdictionTaxHTField0" ma:index="17" nillable="true" ma:displayName="Jurisdiction_0" ma:hidden="true" ma:internalName="JurisdictionTaxHTField0">
      <xsd:simpleType>
        <xsd:restriction base="dms:Note"/>
      </xsd:simpleType>
    </xsd:element>
    <xsd:element name="Jurisdiction" ma:index="18" nillable="true" ma:displayName="Jurisdiction" ma:list="{846aa4a0-1bd3-4332-9f84-5cb393796ad7}" ma:internalName="Jurisdiction" ma:showField="Term1033" ma:web="6ed6d672-4cef-48e4-98aa-a2befd944fff">
      <xsd:simpleType>
        <xsd:restriction base="dms:Unknown"/>
      </xsd:simpleType>
    </xsd:element>
    <xsd:element name="SectorTaxHTField0" ma:index="28" nillable="true" ma:displayName="Sector_0" ma:hidden="true" ma:internalName="SectorTaxHTField0">
      <xsd:simpleType>
        <xsd:restriction base="dms:Note"/>
      </xsd:simpleType>
    </xsd:element>
    <xsd:element name="Sector" ma:index="29" nillable="true" ma:displayName="Sector" ma:list="{846aa4a0-1bd3-4332-9f84-5cb393796ad7}" ma:internalName="Sector" ma:showField="Term1033" ma:web="6ed6d672-4cef-48e4-98aa-a2befd944fff">
      <xsd:simpleType>
        <xsd:restriction base="dms:Unknown"/>
      </xsd:simple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xsd="http://www.w3.org/2001/XMLSchema" xmlns:dms="http://schemas.microsoft.com/office/2006/documentManagement/types" targetNamespace="6ed6d672-4cef-48e4-98aa-a2befd944fff" elementFormDefault="qualified">
    <xsd:import namespace="http://schemas.microsoft.com/office/2006/documentManagement/types"/>
    <xsd:element name="TaxCatchAll" ma:index="34" nillable="true" ma:displayName="Taxonomy Catch All Column" ma:hidden="true" ma:list="{846aa4a0-1bd3-4332-9f84-5cb393796ad7}" ma:internalName="TaxCatchAll" ma:showField="CatchAllData" ma:web="6ed6d672-4cef-48e4-98aa-a2befd944f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dms="http://schemas.microsoft.com/office/2006/documentManagement/types" targetNamespace="6069465a-200d-4d5f-9538-389dde4cc954" elementFormDefault="qualified">
    <xsd:import namespace="http://schemas.microsoft.com/office/2006/documentManagement/types"/>
    <xsd:element name="DLCPolicyLabelValue" ma:index="36" nillable="true" ma:displayName="Label" ma:description="Stores the current value of the label." ma:internalName="DLCPolicyLabelValue" ma:readOnly="true">
      <xsd:simpleType>
        <xsd:restriction base="dms:Note"/>
      </xsd:simpleType>
    </xsd:element>
    <xsd:element name="DLCPolicyLabelClientValue" ma:index="3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LegacyInformation xmlns="http://schema.microsoft.com/sharepoint/v3/fields" xsi:nil="true"/>
    <LegalTopic xmlns="84e8189d-2f07-4d07-be7d-de46b9fe3006" xsi:nil="true"/>
    <MatterName xmlns="http://schema.microsoft.com/sharepoint/v3/fields">Project Boris II (Code Name)</MatterName>
    <LegalTopicTaxHTField0 xmlns="84e8189d-2f07-4d07-be7d-de46b9fe3006" xsi:nil="true"/>
    <JurisdictionTaxHTField0 xmlns="84e8189d-2f07-4d07-be7d-de46b9fe3006" xsi:nil="true"/>
    <ClientNumber xmlns="http://schema.microsoft.com/sharepoint/v3/fields">532545</ClientNumber>
    <KeyDocument xmlns="http://schema.microsoft.com/sharepoint/v3/fields">false</KeyDocument>
    <ClientReference xmlns="http://schema.microsoft.com/sharepoint/v3/fields" xsi:nil="true"/>
    <Sector xmlns="84e8189d-2f07-4d07-be7d-de46b9fe3006" xsi:nil="true"/>
    <TaxCatchAll xmlns="6ed6d672-4cef-48e4-98aa-a2befd944fff"/>
    <WorkType xmlns="http://schema.microsoft.com/sharepoint/v3/fields">Equity/Equity Security Issues</WorkType>
    <LegacyDocumentID xmlns="http://schema.microsoft.com/sharepoint/v3/fields" xsi:nil="true"/>
    <ClientName xmlns="http://schema.microsoft.com/sharepoint/v3/fields" xsi:nil="true"/>
    <DLCPolicyLabelLock xmlns="6069465a-200d-4d5f-9538-389dde4cc954" xsi:nil="true"/>
    <ConfigListSynch xmlns="http://schema.microsoft.com/sharepoint/v3/fields">2014-05-04T11:07:11+00:00</ConfigListSynch>
    <CCOffice xmlns="http://schema.microsoft.com/sharepoint/v3/fields">London</CCOffice>
    <LegalDocumentTypeTaxHTField0 xmlns="84e8189d-2f07-4d07-be7d-de46b9fe3006" xsi:nil="true"/>
    <SectorTaxHTField0 xmlns="84e8189d-2f07-4d07-be7d-de46b9fe3006" xsi:nil="true"/>
    <DocumentOwner xmlns="http://schema.microsoft.com/sharepoint/v3/fields">
      <UserInfo>
        <DisplayName>Copley, Lorraine (Corporate-LON)</DisplayName>
        <AccountId>29</AccountId>
        <AccountType/>
      </UserInfo>
    </DocumentOwner>
    <Jurisdiction xmlns="84e8189d-2f07-4d07-be7d-de46b9fe3006" xsi:nil="true"/>
    <MatterStatus xmlns="http://schema.microsoft.com/sharepoint/v3/fields">Current</MatterStatus>
    <DLCPolicyLabelClientValue xmlns="6069465a-200d-4d5f-9538-389dde4cc954">149456-4-741-v{_UIVersionString}</DLCPolicyLabelClientValue>
    <MatterNumber xmlns="http://schema.microsoft.com/sharepoint/v3/fields">70-40559882</MatterNumber>
    <PracticeArea xmlns="http://schema.microsoft.com/sharepoint/v3/fields">Corporate</PracticeArea>
    <PracticeGroup xmlns="http://schema.microsoft.com/sharepoint/v3/fields">24 M and A</PracticeGroup>
    <LegalDocumentType xmlns="84e8189d-2f07-4d07-be7d-de46b9fe3006" xsi:nil="true"/>
    <_dlc_DocId xmlns="84e8189d-2f07-4d07-be7d-de46b9fe3006">149456-4-741</_dlc_DocId>
    <_dlc_DocIdUrl xmlns="84e8189d-2f07-4d07-be7d-de46b9fe3006">
      <Url>http://spr1.intranet.cliffordchance.com/sites/70-40559882/_layouts/DocIdRedir.aspx?ID=149456-4-741</Url>
      <Description>149456-4-741</Description>
    </_dlc_DocIdUrl>
    <DLCPolicyLabelValue xmlns="6069465a-200d-4d5f-9538-389dde4cc95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DMA Social Events</Name>
    <Synchronization>Synchronous</Synchronization>
    <Type>10001</Type>
    <SequenceNumber>1001</SequenceNumber>
    <Assembly>MCS.Documents.Server.IA, Version=1.0.0.0, Culture=neutral, PublicKeyToken=203fdb9dda4562ff</Assembly>
    <Class>MCS.Documents.Server.IA.SocialDataReceiver</Class>
    <Data/>
    <Filter/>
  </Receiver>
  <Receiver>
    <Name>DMA Social Events</Name>
    <Synchronization>Synchronous</Synchronization>
    <Type>10002</Type>
    <SequenceNumber>1002</SequenceNumber>
    <Assembly>MCS.Documents.Server.IA, Version=1.0.0.0, Culture=neutral, PublicKeyToken=203fdb9dda4562ff</Assembly>
    <Class>MCS.Documents.Server.IA.SocialDataReceiver</Class>
    <Data/>
    <Filter/>
  </Receiver>
  <Receiver>
    <Name>DMA Social Events</Name>
    <Synchronization>Synchronous</Synchronization>
    <Type>10005</Type>
    <SequenceNumber>1003</SequenceNumber>
    <Assembly>MCS.Documents.Server.IA, Version=1.0.0.0, Culture=neutral, PublicKeyToken=203fdb9dda4562ff</Assembly>
    <Class>MCS.Documents.Server.IA.SocialDataReceiver</Class>
    <Data/>
    <Filter/>
  </Receiver>
  <Receiver>
    <Name>DMA Social Events</Name>
    <Synchronization>Synchronous</Synchronization>
    <Type>10004</Type>
    <SequenceNumber>1004</SequenceNumber>
    <Assembly>MCS.Documents.Server.IA, Version=1.0.0.0, Culture=neutral, PublicKeyToken=203fdb9dda4562ff</Assembly>
    <Class>MCS.Documents.Server.IA.SocialDataReceiver</Class>
    <Data/>
    <Filter/>
  </Receiver>
  <Receiver>
    <Name>DMA Social Events</Name>
    <Synchronization>Synchronous</Synchronization>
    <Type>3</Type>
    <SequenceNumber>1005</SequenceNumber>
    <Assembly>MCS.Documents.Server.IA, Version=1.0.0.0, Culture=neutral, PublicKeyToken=203fdb9dda4562ff</Assembly>
    <Class>MCS.Documents.Server.IA.SocialDataReceiver</Class>
    <Data/>
    <Filter/>
  </Receiver>
</spe:Receivers>
</file>

<file path=customXml/itemProps1.xml><?xml version="1.0" encoding="utf-8"?>
<ds:datastoreItem xmlns:ds="http://schemas.openxmlformats.org/officeDocument/2006/customXml" ds:itemID="{72905769-5B5F-4B9E-8931-F5C3987887E0}">
  <ds:schemaRefs>
    <ds:schemaRef ds:uri="office.server.policy"/>
  </ds:schemaRefs>
</ds:datastoreItem>
</file>

<file path=customXml/itemProps2.xml><?xml version="1.0" encoding="utf-8"?>
<ds:datastoreItem xmlns:ds="http://schemas.openxmlformats.org/officeDocument/2006/customXml" ds:itemID="{58ACF12D-7042-413C-AAA6-78B143AEBDD1}">
  <ds:schemaRefs>
    <ds:schemaRef ds:uri="Microsoft.SharePoint.Taxonomy.ContentTypeSync"/>
  </ds:schemaRefs>
</ds:datastoreItem>
</file>

<file path=customXml/itemProps3.xml><?xml version="1.0" encoding="utf-8"?>
<ds:datastoreItem xmlns:ds="http://schemas.openxmlformats.org/officeDocument/2006/customXml" ds:itemID="{2980B69C-FCF3-4F8D-A4AA-E2CA5BF9E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microsoft.com/sharepoint/v3/fields"/>
    <ds:schemaRef ds:uri="84e8189d-2f07-4d07-be7d-de46b9fe3006"/>
    <ds:schemaRef ds:uri="6ed6d672-4cef-48e4-98aa-a2befd944fff"/>
    <ds:schemaRef ds:uri="6069465a-200d-4d5f-9538-389dde4cc95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5AB066A-4C86-4733-8B58-9D3BA8E9CAFF}">
  <ds:schemaRefs>
    <ds:schemaRef ds:uri="6ed6d672-4cef-48e4-98aa-a2befd944fff"/>
    <ds:schemaRef ds:uri="http://purl.org/dc/terms/"/>
    <ds:schemaRef ds:uri="http://schemas.microsoft.com/office/2006/documentManagement/types"/>
    <ds:schemaRef ds:uri="http://purl.org/dc/elements/1.1/"/>
    <ds:schemaRef ds:uri="84e8189d-2f07-4d07-be7d-de46b9fe3006"/>
    <ds:schemaRef ds:uri="http://schemas.openxmlformats.org/package/2006/metadata/core-properties"/>
    <ds:schemaRef ds:uri="http://www.w3.org/XML/1998/namespace"/>
    <ds:schemaRef ds:uri="http://schemas.microsoft.com/sharepoint/v3"/>
    <ds:schemaRef ds:uri="6069465a-200d-4d5f-9538-389dde4cc954"/>
    <ds:schemaRef ds:uri="http://schema.microsoft.com/sharepoint/v3/field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2958318E-5434-4E6F-82BB-576CFC54D3DD}">
  <ds:schemaRefs>
    <ds:schemaRef ds:uri="http://schemas.microsoft.com/sharepoint/v3/contenttype/forms"/>
  </ds:schemaRefs>
</ds:datastoreItem>
</file>

<file path=customXml/itemProps6.xml><?xml version="1.0" encoding="utf-8"?>
<ds:datastoreItem xmlns:ds="http://schemas.openxmlformats.org/officeDocument/2006/customXml" ds:itemID="{A35A16CC-4116-4A56-AA93-0D79A7CED5C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blank</Template>
  <TotalTime>23</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Clifford Chance LLP</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010817</dc:creator>
  <cp:lastModifiedBy>Ward, Holly</cp:lastModifiedBy>
  <cp:revision>15</cp:revision>
  <cp:lastPrinted>2014-05-21T14:06:00Z</cp:lastPrinted>
  <dcterms:created xsi:type="dcterms:W3CDTF">2014-05-21T17:34:00Z</dcterms:created>
  <dcterms:modified xsi:type="dcterms:W3CDTF">2014-05-23T10:29:00Z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Language">
    <vt:lpwstr>en-GB</vt:lpwstr>
  </property>
  <property fmtid="{D5CDD505-2E9C-101B-9397-08002B2CF9AE}" pid="3" name="CCOffice">
    <vt:lpwstr>ln</vt:lpwstr>
  </property>
  <property fmtid="{D5CDD505-2E9C-101B-9397-08002B2CF9AE}" pid="4" name="LaunchTemplateMacro">
    <vt:lpwstr>LaunchTemplateMacro</vt:lpwstr>
  </property>
  <property fmtid="{D5CDD505-2E9C-101B-9397-08002B2CF9AE}" pid="5" name="ContentTypeId">
    <vt:lpwstr>0x01010066AAA4A189E15340A8F90A14B5E3178D01008535ABE68AB12149B96AF7043F210687</vt:lpwstr>
  </property>
  <property fmtid="{D5CDD505-2E9C-101B-9397-08002B2CF9AE}" pid="6" name="CCDocID">
    <vt:lpwstr>149456-4-741-v0.6</vt:lpwstr>
  </property>
  <property fmtid="{D5CDD505-2E9C-101B-9397-08002B2CF9AE}" pid="7" name="CCMatter">
    <vt:lpwstr>70-40559882</vt:lpwstr>
  </property>
  <property fmtid="{D5CDD505-2E9C-101B-9397-08002B2CF9AE}" pid="8" name="_dlc_DocIdItemGuid">
    <vt:lpwstr>f997cab5-4aac-4a34-aaeb-0d0ce7f9ce6b</vt:lpwstr>
  </property>
</Properties>
</file>